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73" w:rsidRDefault="00731459" w:rsidP="00DD6573">
      <w:pPr>
        <w:jc w:val="center"/>
        <w:rPr>
          <w:rFonts w:asciiTheme="minorEastAsia" w:hAnsiTheme="minorEastAsia" w:cs="宋体"/>
          <w:sz w:val="32"/>
          <w:szCs w:val="32"/>
        </w:rPr>
      </w:pPr>
      <w:r w:rsidRPr="007C70E1">
        <w:rPr>
          <w:rFonts w:asciiTheme="minorEastAsia" w:hAnsiTheme="minorEastAsia" w:hint="eastAsia"/>
          <w:bCs/>
          <w:sz w:val="32"/>
          <w:szCs w:val="32"/>
        </w:rPr>
        <w:t>安徽口子酒业股有限公司</w:t>
      </w:r>
    </w:p>
    <w:p w:rsidR="009A44ED" w:rsidRPr="002E70F8" w:rsidRDefault="00AD4A84" w:rsidP="008F238D">
      <w:pPr>
        <w:jc w:val="center"/>
        <w:rPr>
          <w:rFonts w:asciiTheme="minorEastAsia" w:hAnsiTheme="minorEastAsia"/>
          <w:bCs/>
          <w:color w:val="383940"/>
          <w:sz w:val="32"/>
          <w:szCs w:val="32"/>
        </w:rPr>
      </w:pPr>
      <w:r w:rsidRPr="00AD4A84">
        <w:rPr>
          <w:rFonts w:ascii="宋体" w:hAnsi="宋体" w:hint="eastAsia"/>
          <w:bCs/>
          <w:sz w:val="32"/>
          <w:szCs w:val="32"/>
        </w:rPr>
        <w:t>年度自行性环境检测</w:t>
      </w:r>
      <w:r w:rsidR="00037DE5" w:rsidRPr="00AD4A84">
        <w:rPr>
          <w:rFonts w:asciiTheme="minorEastAsia" w:hAnsiTheme="minorEastAsia" w:cs="宋体" w:hint="eastAsia"/>
          <w:sz w:val="32"/>
          <w:szCs w:val="32"/>
        </w:rPr>
        <w:t>项</w:t>
      </w:r>
      <w:r w:rsidR="00037DE5">
        <w:rPr>
          <w:rFonts w:asciiTheme="minorEastAsia" w:hAnsiTheme="minorEastAsia" w:cs="宋体" w:hint="eastAsia"/>
          <w:sz w:val="32"/>
          <w:szCs w:val="32"/>
        </w:rPr>
        <w:t>目</w:t>
      </w:r>
      <w:r w:rsidR="00EB3334" w:rsidRPr="007C70E1">
        <w:rPr>
          <w:rFonts w:asciiTheme="minorEastAsia" w:hAnsiTheme="minorEastAsia" w:hint="eastAsia"/>
          <w:bCs/>
          <w:sz w:val="32"/>
          <w:szCs w:val="32"/>
        </w:rPr>
        <w:t>招标</w:t>
      </w:r>
      <w:r w:rsidR="008F238D" w:rsidRPr="007C70E1">
        <w:rPr>
          <w:rFonts w:asciiTheme="minorEastAsia" w:hAnsiTheme="minorEastAsia" w:hint="eastAsia"/>
          <w:bCs/>
          <w:color w:val="383940"/>
          <w:sz w:val="32"/>
          <w:szCs w:val="32"/>
        </w:rPr>
        <w:t>公告</w:t>
      </w:r>
    </w:p>
    <w:p w:rsidR="008F238D" w:rsidRPr="008C7F56" w:rsidRDefault="008F238D" w:rsidP="00034642">
      <w:pPr>
        <w:spacing w:line="460" w:lineRule="exact"/>
        <w:ind w:firstLineChars="200" w:firstLine="480"/>
        <w:rPr>
          <w:rFonts w:ascii="宋体" w:eastAsia="宋体" w:hAnsi="宋体" w:cs="宋体"/>
          <w:sz w:val="24"/>
          <w:szCs w:val="24"/>
        </w:rPr>
      </w:pPr>
      <w:r w:rsidRPr="008C7F56">
        <w:rPr>
          <w:rFonts w:ascii="宋体" w:eastAsia="宋体" w:hAnsi="宋体" w:cs="宋体" w:hint="eastAsia"/>
          <w:sz w:val="24"/>
          <w:szCs w:val="24"/>
        </w:rPr>
        <w:t>因生产需要，现对</w:t>
      </w:r>
      <w:r w:rsidR="009A44ED" w:rsidRPr="008C7F56">
        <w:rPr>
          <w:rFonts w:ascii="宋体" w:eastAsia="宋体" w:hAnsi="宋体" w:cs="宋体" w:hint="eastAsia"/>
          <w:sz w:val="24"/>
          <w:szCs w:val="24"/>
        </w:rPr>
        <w:t>安徽口子酒业股有限公司</w:t>
      </w:r>
      <w:r w:rsidR="00AD4A84" w:rsidRPr="008C7F56">
        <w:rPr>
          <w:rFonts w:ascii="宋体" w:eastAsia="宋体" w:hAnsi="宋体" w:hint="eastAsia"/>
          <w:bCs/>
          <w:sz w:val="24"/>
          <w:szCs w:val="24"/>
        </w:rPr>
        <w:t>年度自行性环境检测</w:t>
      </w:r>
      <w:r w:rsidR="00037DE5" w:rsidRPr="008C7F56">
        <w:rPr>
          <w:rFonts w:ascii="宋体" w:eastAsia="宋体" w:hAnsi="宋体" w:cs="宋体" w:hint="eastAsia"/>
          <w:sz w:val="24"/>
          <w:szCs w:val="24"/>
        </w:rPr>
        <w:t>项目</w:t>
      </w:r>
      <w:r w:rsidRPr="008C7F56">
        <w:rPr>
          <w:rFonts w:ascii="宋体" w:eastAsia="宋体" w:hAnsi="宋体" w:cs="宋体" w:hint="eastAsia"/>
          <w:sz w:val="24"/>
          <w:szCs w:val="24"/>
        </w:rPr>
        <w:t>进行公开招标，欢迎合格的</w:t>
      </w:r>
      <w:r w:rsidR="00AD4A84" w:rsidRPr="008C7F56">
        <w:rPr>
          <w:rFonts w:ascii="宋体" w:eastAsia="宋体" w:hAnsi="宋体" w:cs="宋体" w:hint="eastAsia"/>
          <w:sz w:val="24"/>
          <w:szCs w:val="24"/>
        </w:rPr>
        <w:t>投标人</w:t>
      </w:r>
      <w:r w:rsidRPr="008C7F56">
        <w:rPr>
          <w:rFonts w:ascii="宋体" w:eastAsia="宋体" w:hAnsi="宋体" w:cs="宋体" w:hint="eastAsia"/>
          <w:sz w:val="24"/>
          <w:szCs w:val="24"/>
        </w:rPr>
        <w:t>前来投标。</w:t>
      </w:r>
    </w:p>
    <w:p w:rsidR="008F238D" w:rsidRPr="008C7F56" w:rsidRDefault="00D05E81" w:rsidP="00034642">
      <w:pPr>
        <w:pStyle w:val="a5"/>
        <w:numPr>
          <w:ilvl w:val="0"/>
          <w:numId w:val="4"/>
        </w:numPr>
        <w:shd w:val="clear" w:color="auto" w:fill="FFFFFF"/>
        <w:spacing w:line="460" w:lineRule="exact"/>
        <w:ind w:firstLineChars="0"/>
        <w:rPr>
          <w:rFonts w:ascii="宋体" w:eastAsia="宋体" w:hAnsi="宋体"/>
          <w:bCs/>
          <w:color w:val="383838"/>
          <w:sz w:val="24"/>
          <w:szCs w:val="24"/>
        </w:rPr>
      </w:pPr>
      <w:r w:rsidRPr="008C7F56">
        <w:rPr>
          <w:rFonts w:ascii="宋体" w:eastAsia="宋体" w:hAnsi="宋体" w:hint="eastAsia"/>
          <w:bCs/>
          <w:color w:val="383838"/>
          <w:sz w:val="24"/>
          <w:szCs w:val="24"/>
        </w:rPr>
        <w:t>项目介绍</w:t>
      </w:r>
      <w:r w:rsidR="0087487D" w:rsidRPr="008C7F56">
        <w:rPr>
          <w:rFonts w:ascii="宋体" w:eastAsia="宋体" w:hAnsi="宋体" w:hint="eastAsia"/>
          <w:bCs/>
          <w:color w:val="383838"/>
          <w:sz w:val="24"/>
          <w:szCs w:val="24"/>
        </w:rPr>
        <w:t>、潜在投标人资格要求。</w:t>
      </w:r>
    </w:p>
    <w:tbl>
      <w:tblPr>
        <w:tblStyle w:val="a6"/>
        <w:tblW w:w="0" w:type="auto"/>
        <w:tblLook w:val="04A0"/>
      </w:tblPr>
      <w:tblGrid>
        <w:gridCol w:w="817"/>
        <w:gridCol w:w="8363"/>
      </w:tblGrid>
      <w:tr w:rsidR="00D05E81" w:rsidRPr="00EB3334" w:rsidTr="00034642">
        <w:tc>
          <w:tcPr>
            <w:tcW w:w="817" w:type="dxa"/>
          </w:tcPr>
          <w:p w:rsidR="00D05E81" w:rsidRPr="00EB3334" w:rsidRDefault="00FE0F91" w:rsidP="00034642">
            <w:pPr>
              <w:shd w:val="clear" w:color="auto" w:fill="FFFFFF"/>
              <w:jc w:val="center"/>
              <w:rPr>
                <w:rFonts w:asciiTheme="majorEastAsia" w:eastAsiaTheme="majorEastAsia" w:hAnsiTheme="majorEastAsia" w:cs="宋体"/>
                <w:bCs/>
                <w:kern w:val="0"/>
                <w:sz w:val="24"/>
                <w:szCs w:val="24"/>
              </w:rPr>
            </w:pPr>
            <w:r w:rsidRPr="00EB3334">
              <w:rPr>
                <w:rFonts w:asciiTheme="majorEastAsia" w:eastAsiaTheme="majorEastAsia" w:hAnsiTheme="majorEastAsia" w:hint="eastAsia"/>
                <w:bCs/>
                <w:color w:val="383838"/>
                <w:sz w:val="24"/>
                <w:szCs w:val="24"/>
              </w:rPr>
              <w:t>项目</w:t>
            </w:r>
            <w:r w:rsidR="00D05E81" w:rsidRPr="00EB3334">
              <w:rPr>
                <w:rFonts w:asciiTheme="majorEastAsia" w:eastAsiaTheme="majorEastAsia" w:hAnsiTheme="majorEastAsia" w:hint="eastAsia"/>
                <w:bCs/>
                <w:color w:val="383838"/>
                <w:sz w:val="24"/>
                <w:szCs w:val="24"/>
              </w:rPr>
              <w:t>介绍</w:t>
            </w:r>
          </w:p>
        </w:tc>
        <w:tc>
          <w:tcPr>
            <w:tcW w:w="8363" w:type="dxa"/>
          </w:tcPr>
          <w:p w:rsidR="00FE0F91" w:rsidRPr="006B1E6C" w:rsidRDefault="00C07ADD" w:rsidP="00B33BBB">
            <w:pPr>
              <w:shd w:val="clear" w:color="auto" w:fill="FFFFFF"/>
              <w:spacing w:line="480" w:lineRule="auto"/>
              <w:ind w:firstLineChars="150" w:firstLine="360"/>
              <w:jc w:val="left"/>
              <w:rPr>
                <w:rFonts w:asciiTheme="majorEastAsia" w:eastAsiaTheme="majorEastAsia" w:hAnsiTheme="majorEastAsia"/>
                <w:bCs/>
                <w:color w:val="383838"/>
                <w:sz w:val="24"/>
                <w:szCs w:val="24"/>
              </w:rPr>
            </w:pPr>
            <w:r>
              <w:rPr>
                <w:rFonts w:ascii="宋体" w:hAnsi="宋体" w:cs="宋体" w:hint="eastAsia"/>
                <w:sz w:val="24"/>
                <w:szCs w:val="24"/>
              </w:rPr>
              <w:t>本项目为</w:t>
            </w:r>
            <w:r w:rsidRPr="0097693D">
              <w:rPr>
                <w:rFonts w:ascii="宋体" w:hAnsi="宋体" w:cs="宋体" w:hint="eastAsia"/>
                <w:sz w:val="24"/>
                <w:szCs w:val="24"/>
              </w:rPr>
              <w:t>安徽口子酒业股有限公司</w:t>
            </w:r>
            <w:r w:rsidRPr="00AD4A84">
              <w:rPr>
                <w:rFonts w:ascii="宋体" w:hAnsi="宋体" w:hint="eastAsia"/>
                <w:bCs/>
                <w:sz w:val="24"/>
                <w:szCs w:val="24"/>
              </w:rPr>
              <w:t>年度自行性环境检测</w:t>
            </w:r>
            <w:r>
              <w:rPr>
                <w:rFonts w:ascii="宋体" w:hAnsi="宋体" w:cs="宋体" w:hint="eastAsia"/>
                <w:sz w:val="24"/>
                <w:szCs w:val="24"/>
              </w:rPr>
              <w:t>项目。</w:t>
            </w:r>
          </w:p>
        </w:tc>
      </w:tr>
      <w:tr w:rsidR="00FE0F91" w:rsidRPr="00EB3334" w:rsidTr="00034642">
        <w:tc>
          <w:tcPr>
            <w:tcW w:w="817" w:type="dxa"/>
          </w:tcPr>
          <w:p w:rsidR="006B1E6C" w:rsidRDefault="006B1E6C" w:rsidP="00EB3334">
            <w:pPr>
              <w:shd w:val="clear" w:color="auto" w:fill="FFFFFF"/>
              <w:spacing w:line="500" w:lineRule="exact"/>
              <w:jc w:val="center"/>
              <w:rPr>
                <w:rFonts w:asciiTheme="majorEastAsia" w:eastAsiaTheme="majorEastAsia" w:hAnsiTheme="majorEastAsia"/>
                <w:bCs/>
                <w:color w:val="383838"/>
                <w:sz w:val="24"/>
                <w:szCs w:val="24"/>
              </w:rPr>
            </w:pPr>
          </w:p>
          <w:p w:rsidR="00034642" w:rsidRDefault="00034642" w:rsidP="00EB3334">
            <w:pPr>
              <w:shd w:val="clear" w:color="auto" w:fill="FFFFFF"/>
              <w:spacing w:line="500" w:lineRule="exact"/>
              <w:jc w:val="center"/>
              <w:rPr>
                <w:rFonts w:asciiTheme="majorEastAsia" w:eastAsiaTheme="majorEastAsia" w:hAnsiTheme="majorEastAsia"/>
                <w:bCs/>
                <w:color w:val="383838"/>
                <w:sz w:val="24"/>
                <w:szCs w:val="24"/>
              </w:rPr>
            </w:pPr>
          </w:p>
          <w:p w:rsidR="00034642" w:rsidRDefault="00034642" w:rsidP="00EB3334">
            <w:pPr>
              <w:shd w:val="clear" w:color="auto" w:fill="FFFFFF"/>
              <w:spacing w:line="500" w:lineRule="exact"/>
              <w:jc w:val="center"/>
              <w:rPr>
                <w:rFonts w:asciiTheme="majorEastAsia" w:eastAsiaTheme="majorEastAsia" w:hAnsiTheme="majorEastAsia"/>
                <w:bCs/>
                <w:color w:val="383838"/>
                <w:sz w:val="24"/>
                <w:szCs w:val="24"/>
              </w:rPr>
            </w:pPr>
          </w:p>
          <w:p w:rsidR="00B33BBB" w:rsidRDefault="00B33BBB" w:rsidP="00EB3334">
            <w:pPr>
              <w:shd w:val="clear" w:color="auto" w:fill="FFFFFF"/>
              <w:spacing w:line="500" w:lineRule="exact"/>
              <w:jc w:val="center"/>
              <w:rPr>
                <w:rFonts w:asciiTheme="majorEastAsia" w:eastAsiaTheme="majorEastAsia" w:hAnsiTheme="majorEastAsia"/>
                <w:bCs/>
                <w:color w:val="383838"/>
                <w:sz w:val="24"/>
                <w:szCs w:val="24"/>
              </w:rPr>
            </w:pPr>
          </w:p>
          <w:p w:rsidR="00FE0F91" w:rsidRPr="00EB3334" w:rsidRDefault="00FE0F91" w:rsidP="00B33BBB">
            <w:pPr>
              <w:shd w:val="clear" w:color="auto" w:fill="FFFFFF"/>
              <w:spacing w:line="480" w:lineRule="auto"/>
              <w:jc w:val="center"/>
              <w:rPr>
                <w:rFonts w:asciiTheme="majorEastAsia" w:eastAsiaTheme="majorEastAsia" w:hAnsiTheme="majorEastAsia"/>
                <w:bCs/>
                <w:color w:val="383838"/>
                <w:sz w:val="24"/>
                <w:szCs w:val="24"/>
              </w:rPr>
            </w:pPr>
            <w:r w:rsidRPr="00EB3334">
              <w:rPr>
                <w:rFonts w:asciiTheme="majorEastAsia" w:eastAsiaTheme="majorEastAsia" w:hAnsiTheme="majorEastAsia" w:hint="eastAsia"/>
                <w:bCs/>
                <w:color w:val="383838"/>
                <w:sz w:val="24"/>
                <w:szCs w:val="24"/>
              </w:rPr>
              <w:t>潜在投标人资格要求</w:t>
            </w:r>
          </w:p>
        </w:tc>
        <w:tc>
          <w:tcPr>
            <w:tcW w:w="8363" w:type="dxa"/>
          </w:tcPr>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sz w:val="24"/>
                <w:szCs w:val="24"/>
              </w:rPr>
              <w:t>1</w:t>
            </w:r>
            <w:r w:rsidRPr="00C07ADD">
              <w:rPr>
                <w:rFonts w:asciiTheme="minorEastAsia" w:hAnsiTheme="minorEastAsia" w:hint="eastAsia"/>
                <w:sz w:val="24"/>
                <w:szCs w:val="24"/>
              </w:rPr>
              <w:t>、具有独立法人资格，企业注册资金不低于一千万人民币。</w:t>
            </w:r>
          </w:p>
          <w:p w:rsidR="00C07ADD" w:rsidRPr="00C07ADD" w:rsidRDefault="00C07ADD" w:rsidP="00034642">
            <w:pPr>
              <w:tabs>
                <w:tab w:val="left" w:pos="8280"/>
              </w:tabs>
              <w:spacing w:line="460" w:lineRule="exact"/>
              <w:rPr>
                <w:rFonts w:ascii="宋体" w:hAnsi="宋体"/>
                <w:sz w:val="24"/>
                <w:szCs w:val="24"/>
              </w:rPr>
            </w:pPr>
            <w:r w:rsidRPr="00C07ADD">
              <w:rPr>
                <w:rFonts w:asciiTheme="minorEastAsia" w:hAnsiTheme="minorEastAsia" w:hint="eastAsia"/>
                <w:sz w:val="24"/>
                <w:szCs w:val="24"/>
              </w:rPr>
              <w:t>2、</w:t>
            </w:r>
            <w:r w:rsidRPr="00C07ADD">
              <w:rPr>
                <w:rFonts w:ascii="宋体" w:hAnsi="宋体" w:hint="eastAsia"/>
                <w:sz w:val="24"/>
                <w:szCs w:val="24"/>
              </w:rPr>
              <w:t>具有履行合同的能力和良好的履行合同的记录；</w:t>
            </w:r>
          </w:p>
          <w:p w:rsidR="00C07ADD" w:rsidRPr="00C07ADD" w:rsidRDefault="00C07ADD" w:rsidP="00034642">
            <w:pPr>
              <w:tabs>
                <w:tab w:val="left" w:pos="8280"/>
              </w:tabs>
              <w:spacing w:line="460" w:lineRule="exact"/>
              <w:rPr>
                <w:rFonts w:ascii="宋体" w:hAnsi="宋体"/>
                <w:sz w:val="24"/>
                <w:szCs w:val="24"/>
              </w:rPr>
            </w:pPr>
            <w:r w:rsidRPr="00C07ADD">
              <w:rPr>
                <w:rFonts w:ascii="宋体" w:hAnsi="宋体" w:hint="eastAsia"/>
                <w:sz w:val="24"/>
                <w:szCs w:val="24"/>
              </w:rPr>
              <w:t>3</w:t>
            </w:r>
            <w:r w:rsidRPr="00C07ADD">
              <w:rPr>
                <w:rFonts w:asciiTheme="minorEastAsia" w:hAnsiTheme="minorEastAsia" w:hint="eastAsia"/>
                <w:sz w:val="24"/>
                <w:szCs w:val="24"/>
              </w:rPr>
              <w:t>、</w:t>
            </w:r>
            <w:r w:rsidRPr="00C07ADD">
              <w:rPr>
                <w:rFonts w:ascii="宋体" w:hAnsi="宋体" w:hint="eastAsia"/>
                <w:sz w:val="24"/>
                <w:szCs w:val="24"/>
              </w:rPr>
              <w:t>没有违反政府采购法规、政策的记录；</w:t>
            </w:r>
          </w:p>
          <w:p w:rsidR="00C07ADD" w:rsidRPr="00C07ADD" w:rsidRDefault="00C07ADD" w:rsidP="00034642">
            <w:pPr>
              <w:tabs>
                <w:tab w:val="left" w:pos="8280"/>
              </w:tabs>
              <w:spacing w:line="460" w:lineRule="exact"/>
              <w:rPr>
                <w:rFonts w:ascii="宋体" w:hAnsi="宋体"/>
                <w:sz w:val="24"/>
                <w:szCs w:val="24"/>
              </w:rPr>
            </w:pPr>
            <w:r w:rsidRPr="00C07ADD">
              <w:rPr>
                <w:rFonts w:ascii="宋体" w:hAnsi="宋体" w:hint="eastAsia"/>
                <w:sz w:val="24"/>
                <w:szCs w:val="24"/>
              </w:rPr>
              <w:t>4</w:t>
            </w:r>
            <w:r w:rsidRPr="00C07ADD">
              <w:rPr>
                <w:rFonts w:asciiTheme="minorEastAsia" w:hAnsiTheme="minorEastAsia" w:hint="eastAsia"/>
                <w:sz w:val="24"/>
                <w:szCs w:val="24"/>
              </w:rPr>
              <w:t>、</w:t>
            </w:r>
            <w:r w:rsidRPr="00C07ADD">
              <w:rPr>
                <w:rFonts w:ascii="宋体" w:hAnsi="宋体" w:hint="eastAsia"/>
                <w:sz w:val="24"/>
                <w:szCs w:val="24"/>
              </w:rPr>
              <w:t>没有发生重大经济纠纷和走私犯罪记录；</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宋体" w:hAnsi="宋体" w:hint="eastAsia"/>
                <w:sz w:val="24"/>
                <w:szCs w:val="24"/>
              </w:rPr>
              <w:t>5</w:t>
            </w:r>
            <w:r w:rsidRPr="00C07ADD">
              <w:rPr>
                <w:rFonts w:asciiTheme="minorEastAsia" w:hAnsiTheme="minorEastAsia" w:hint="eastAsia"/>
                <w:sz w:val="24"/>
                <w:szCs w:val="24"/>
              </w:rPr>
              <w:t>、</w:t>
            </w:r>
            <w:r w:rsidRPr="00C07ADD">
              <w:rPr>
                <w:rFonts w:ascii="宋体" w:hAnsi="宋体" w:hint="eastAsia"/>
                <w:sz w:val="24"/>
                <w:szCs w:val="24"/>
              </w:rPr>
              <w:t>信誉要求：未被“</w:t>
            </w:r>
            <w:r w:rsidRPr="00C07ADD">
              <w:rPr>
                <w:rFonts w:asciiTheme="minorEastAsia" w:hAnsiTheme="minorEastAsia" w:hint="eastAsia"/>
                <w:sz w:val="24"/>
                <w:szCs w:val="24"/>
              </w:rPr>
              <w:t>天眼查</w:t>
            </w:r>
            <w:r w:rsidRPr="00C07ADD">
              <w:rPr>
                <w:rFonts w:ascii="宋体" w:hAnsi="宋体" w:hint="eastAsia"/>
                <w:sz w:val="24"/>
                <w:szCs w:val="24"/>
              </w:rPr>
              <w:t>”等网站列入失信被执行人和重大税收违法案件当事人名单；遵守国家法律、行政法规，具有良好的商业信誉和健全的财务会计制度；</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hint="eastAsia"/>
                <w:sz w:val="24"/>
                <w:szCs w:val="24"/>
              </w:rPr>
              <w:t>6、投标人认定为科技型中小企业或高新技术企业；</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hint="eastAsia"/>
                <w:sz w:val="24"/>
                <w:szCs w:val="24"/>
              </w:rPr>
              <w:t>7、投标人参加过中国环境监测总站组织的实验室能力考核，且获得评价为满意证书</w:t>
            </w:r>
            <w:r w:rsidR="00175211">
              <w:rPr>
                <w:rFonts w:asciiTheme="minorEastAsia" w:hAnsiTheme="minorEastAsia" w:hint="eastAsia"/>
                <w:sz w:val="24"/>
                <w:szCs w:val="24"/>
              </w:rPr>
              <w:t>。</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hint="eastAsia"/>
                <w:sz w:val="24"/>
                <w:szCs w:val="24"/>
              </w:rPr>
              <w:t>8、环境类软件著作权登记证书、环境类实用新型专利证书等</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hint="eastAsia"/>
                <w:sz w:val="24"/>
                <w:szCs w:val="24"/>
              </w:rPr>
              <w:t>9、近三年未被各级生态环境主管部门通报批评或责令限期整改等不良行为；</w:t>
            </w:r>
          </w:p>
          <w:p w:rsidR="00C07ADD" w:rsidRPr="00C07ADD" w:rsidRDefault="00C07ADD" w:rsidP="00034642">
            <w:pPr>
              <w:tabs>
                <w:tab w:val="left" w:pos="8280"/>
              </w:tabs>
              <w:spacing w:line="460" w:lineRule="exact"/>
              <w:rPr>
                <w:rFonts w:asciiTheme="minorEastAsia" w:hAnsiTheme="minorEastAsia"/>
                <w:sz w:val="24"/>
                <w:szCs w:val="24"/>
              </w:rPr>
            </w:pPr>
            <w:r w:rsidRPr="00C07ADD">
              <w:rPr>
                <w:rFonts w:asciiTheme="minorEastAsia" w:hAnsiTheme="minorEastAsia" w:hint="eastAsia"/>
                <w:sz w:val="24"/>
                <w:szCs w:val="24"/>
              </w:rPr>
              <w:t>10、拥有省级颁发的CMA认证且资质能力涵盖所有检测能力</w:t>
            </w:r>
          </w:p>
          <w:p w:rsidR="00EB3334" w:rsidRPr="00C07ADD" w:rsidRDefault="00C07ADD" w:rsidP="00034642">
            <w:pPr>
              <w:tabs>
                <w:tab w:val="left" w:pos="8280"/>
              </w:tabs>
              <w:spacing w:line="460" w:lineRule="exact"/>
              <w:rPr>
                <w:rFonts w:asciiTheme="majorEastAsia" w:eastAsiaTheme="majorEastAsia" w:hAnsiTheme="majorEastAsia"/>
                <w:sz w:val="24"/>
                <w:szCs w:val="24"/>
              </w:rPr>
            </w:pPr>
            <w:r w:rsidRPr="00C07ADD">
              <w:rPr>
                <w:rFonts w:asciiTheme="minorEastAsia" w:hAnsiTheme="minorEastAsia" w:hint="eastAsia"/>
                <w:sz w:val="24"/>
                <w:szCs w:val="24"/>
              </w:rPr>
              <w:t>11、提供2022年以来至今五个或以上环境检测类业绩，且合同金额大于壹拾万元。合同作为投标文件附件。</w:t>
            </w:r>
          </w:p>
        </w:tc>
      </w:tr>
    </w:tbl>
    <w:p w:rsidR="0064201B" w:rsidRPr="00EB3334" w:rsidRDefault="00AB0130" w:rsidP="00034642">
      <w:pPr>
        <w:widowControl/>
        <w:shd w:val="clear" w:color="auto" w:fill="FFFFFF"/>
        <w:spacing w:line="460" w:lineRule="exact"/>
        <w:ind w:firstLineChars="200" w:firstLine="480"/>
        <w:jc w:val="left"/>
        <w:rPr>
          <w:rFonts w:asciiTheme="majorEastAsia" w:eastAsiaTheme="majorEastAsia" w:hAnsiTheme="majorEastAsia" w:cs="宋体"/>
          <w:bCs/>
          <w:sz w:val="24"/>
          <w:szCs w:val="24"/>
        </w:rPr>
      </w:pPr>
      <w:r>
        <w:rPr>
          <w:rFonts w:asciiTheme="majorEastAsia" w:eastAsiaTheme="majorEastAsia" w:hAnsiTheme="majorEastAsia" w:cs="宋体" w:hint="eastAsia"/>
          <w:bCs/>
          <w:kern w:val="0"/>
          <w:sz w:val="24"/>
          <w:szCs w:val="24"/>
        </w:rPr>
        <w:t>2</w:t>
      </w:r>
      <w:r w:rsidR="00F644B3" w:rsidRPr="00EB3334">
        <w:rPr>
          <w:rFonts w:asciiTheme="majorEastAsia" w:eastAsiaTheme="majorEastAsia" w:hAnsiTheme="majorEastAsia" w:cs="宋体" w:hint="eastAsia"/>
          <w:bCs/>
          <w:kern w:val="0"/>
          <w:sz w:val="24"/>
          <w:szCs w:val="24"/>
        </w:rPr>
        <w:t>、</w:t>
      </w:r>
      <w:r w:rsidR="008F238D" w:rsidRPr="00EB3334">
        <w:rPr>
          <w:rFonts w:asciiTheme="majorEastAsia" w:eastAsiaTheme="majorEastAsia" w:hAnsiTheme="majorEastAsia" w:cs="宋体" w:hint="eastAsia"/>
          <w:bCs/>
          <w:kern w:val="0"/>
          <w:sz w:val="24"/>
          <w:szCs w:val="24"/>
        </w:rPr>
        <w:t>招标文件发售时间</w:t>
      </w:r>
      <w:r w:rsidR="008F238D" w:rsidRPr="00EB3334">
        <w:rPr>
          <w:rFonts w:asciiTheme="majorEastAsia" w:eastAsiaTheme="majorEastAsia" w:hAnsiTheme="majorEastAsia" w:cs="宋体" w:hint="eastAsia"/>
          <w:kern w:val="0"/>
          <w:sz w:val="24"/>
          <w:szCs w:val="24"/>
        </w:rPr>
        <w:t>：20</w:t>
      </w:r>
      <w:r w:rsidR="009C5443" w:rsidRPr="00EB3334">
        <w:rPr>
          <w:rFonts w:asciiTheme="majorEastAsia" w:eastAsiaTheme="majorEastAsia" w:hAnsiTheme="majorEastAsia" w:cs="宋体" w:hint="eastAsia"/>
          <w:kern w:val="0"/>
          <w:sz w:val="24"/>
          <w:szCs w:val="24"/>
        </w:rPr>
        <w:t>2</w:t>
      </w:r>
      <w:r w:rsidR="006B1E6C">
        <w:rPr>
          <w:rFonts w:asciiTheme="majorEastAsia" w:eastAsiaTheme="majorEastAsia" w:hAnsiTheme="majorEastAsia" w:cs="宋体" w:hint="eastAsia"/>
          <w:kern w:val="0"/>
          <w:sz w:val="24"/>
          <w:szCs w:val="24"/>
        </w:rPr>
        <w:t>2</w:t>
      </w:r>
      <w:r w:rsidR="008F238D" w:rsidRPr="00EB3334">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11</w:t>
      </w:r>
      <w:r w:rsidR="008F238D" w:rsidRPr="00EB3334">
        <w:rPr>
          <w:rFonts w:asciiTheme="majorEastAsia" w:eastAsiaTheme="majorEastAsia" w:hAnsiTheme="majorEastAsia" w:cs="宋体" w:hint="eastAsia"/>
          <w:kern w:val="0"/>
          <w:sz w:val="24"/>
          <w:szCs w:val="24"/>
        </w:rPr>
        <w:t>月</w:t>
      </w:r>
      <w:r w:rsidR="006B1E6C">
        <w:rPr>
          <w:rFonts w:asciiTheme="majorEastAsia" w:eastAsiaTheme="majorEastAsia" w:hAnsiTheme="majorEastAsia" w:cs="宋体" w:hint="eastAsia"/>
          <w:kern w:val="0"/>
          <w:sz w:val="24"/>
          <w:szCs w:val="24"/>
        </w:rPr>
        <w:t>1</w:t>
      </w:r>
      <w:r>
        <w:rPr>
          <w:rFonts w:asciiTheme="majorEastAsia" w:eastAsiaTheme="majorEastAsia" w:hAnsiTheme="majorEastAsia" w:cs="宋体" w:hint="eastAsia"/>
          <w:kern w:val="0"/>
          <w:sz w:val="24"/>
          <w:szCs w:val="24"/>
        </w:rPr>
        <w:t>8</w:t>
      </w:r>
      <w:r w:rsidR="008F238D" w:rsidRPr="00EB3334">
        <w:rPr>
          <w:rFonts w:asciiTheme="majorEastAsia" w:eastAsiaTheme="majorEastAsia" w:hAnsiTheme="majorEastAsia" w:cs="宋体" w:hint="eastAsia"/>
          <w:kern w:val="0"/>
          <w:sz w:val="24"/>
          <w:szCs w:val="24"/>
        </w:rPr>
        <w:t>日至20</w:t>
      </w:r>
      <w:r w:rsidR="009C5443" w:rsidRPr="00EB3334">
        <w:rPr>
          <w:rFonts w:asciiTheme="majorEastAsia" w:eastAsiaTheme="majorEastAsia" w:hAnsiTheme="majorEastAsia" w:cs="宋体" w:hint="eastAsia"/>
          <w:kern w:val="0"/>
          <w:sz w:val="24"/>
          <w:szCs w:val="24"/>
        </w:rPr>
        <w:t>2</w:t>
      </w:r>
      <w:r w:rsidR="006B1E6C">
        <w:rPr>
          <w:rFonts w:asciiTheme="majorEastAsia" w:eastAsiaTheme="majorEastAsia" w:hAnsiTheme="majorEastAsia" w:cs="宋体" w:hint="eastAsia"/>
          <w:kern w:val="0"/>
          <w:sz w:val="24"/>
          <w:szCs w:val="24"/>
        </w:rPr>
        <w:t>2</w:t>
      </w:r>
      <w:r w:rsidR="008F238D" w:rsidRPr="00EB3334">
        <w:rPr>
          <w:rFonts w:asciiTheme="majorEastAsia" w:eastAsiaTheme="majorEastAsia" w:hAnsiTheme="majorEastAsia" w:cs="宋体" w:hint="eastAsia"/>
          <w:kern w:val="0"/>
          <w:sz w:val="24"/>
          <w:szCs w:val="24"/>
        </w:rPr>
        <w:t>年</w:t>
      </w:r>
      <w:r>
        <w:rPr>
          <w:rFonts w:asciiTheme="majorEastAsia" w:eastAsiaTheme="majorEastAsia" w:hAnsiTheme="majorEastAsia" w:cs="宋体" w:hint="eastAsia"/>
          <w:kern w:val="0"/>
          <w:sz w:val="24"/>
          <w:szCs w:val="24"/>
        </w:rPr>
        <w:t>11</w:t>
      </w:r>
      <w:r w:rsidR="008F238D" w:rsidRPr="00EB3334">
        <w:rPr>
          <w:rFonts w:asciiTheme="majorEastAsia" w:eastAsiaTheme="majorEastAsia" w:hAnsiTheme="majorEastAsia" w:cs="宋体" w:hint="eastAsia"/>
          <w:kern w:val="0"/>
          <w:sz w:val="24"/>
          <w:szCs w:val="24"/>
        </w:rPr>
        <w:t>月</w:t>
      </w:r>
      <w:r>
        <w:rPr>
          <w:rFonts w:asciiTheme="majorEastAsia" w:eastAsiaTheme="majorEastAsia" w:hAnsiTheme="majorEastAsia" w:cs="宋体" w:hint="eastAsia"/>
          <w:kern w:val="0"/>
          <w:sz w:val="24"/>
          <w:szCs w:val="24"/>
        </w:rPr>
        <w:t>23</w:t>
      </w:r>
      <w:r w:rsidR="008F238D" w:rsidRPr="00EB3334">
        <w:rPr>
          <w:rFonts w:asciiTheme="majorEastAsia" w:eastAsiaTheme="majorEastAsia" w:hAnsiTheme="majorEastAsia" w:cs="宋体" w:hint="eastAsia"/>
          <w:kern w:val="0"/>
          <w:sz w:val="24"/>
          <w:szCs w:val="24"/>
        </w:rPr>
        <w:t>日</w:t>
      </w:r>
      <w:r w:rsidR="00BF0742" w:rsidRPr="00EB3334">
        <w:rPr>
          <w:rFonts w:asciiTheme="majorEastAsia" w:eastAsiaTheme="majorEastAsia" w:hAnsiTheme="majorEastAsia" w:cs="宋体" w:hint="eastAsia"/>
          <w:kern w:val="0"/>
          <w:sz w:val="24"/>
          <w:szCs w:val="24"/>
        </w:rPr>
        <w:t>，每日上午9:00—11:30，下午15:00—17:00</w:t>
      </w:r>
      <w:r w:rsidR="00D23F45">
        <w:rPr>
          <w:rFonts w:asciiTheme="majorEastAsia" w:eastAsiaTheme="majorEastAsia" w:hAnsiTheme="majorEastAsia" w:cs="宋体" w:hint="eastAsia"/>
          <w:kern w:val="0"/>
          <w:sz w:val="24"/>
          <w:szCs w:val="24"/>
        </w:rPr>
        <w:t>（非工作日除外）</w:t>
      </w:r>
      <w:r w:rsidR="0064201B" w:rsidRPr="00EB3334">
        <w:rPr>
          <w:rFonts w:asciiTheme="majorEastAsia" w:eastAsiaTheme="majorEastAsia" w:hAnsiTheme="majorEastAsia" w:cs="宋体" w:hint="eastAsia"/>
          <w:kern w:val="0"/>
          <w:sz w:val="24"/>
          <w:szCs w:val="24"/>
        </w:rPr>
        <w:t>。</w:t>
      </w:r>
      <w:r w:rsidR="00F644B3" w:rsidRPr="00EB3334">
        <w:rPr>
          <w:rFonts w:asciiTheme="majorEastAsia" w:eastAsiaTheme="majorEastAsia" w:hAnsiTheme="majorEastAsia" w:cs="宋体" w:hint="eastAsia"/>
          <w:bCs/>
          <w:sz w:val="24"/>
          <w:szCs w:val="24"/>
        </w:rPr>
        <w:t xml:space="preserve">   </w:t>
      </w:r>
    </w:p>
    <w:p w:rsidR="00B33BBB" w:rsidRDefault="00AB0130" w:rsidP="00034642">
      <w:pPr>
        <w:shd w:val="clear" w:color="auto" w:fill="FFFFFF"/>
        <w:spacing w:line="460" w:lineRule="exact"/>
        <w:ind w:firstLineChars="200" w:firstLine="480"/>
        <w:jc w:val="left"/>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sidR="0064201B" w:rsidRPr="00EB3334">
        <w:rPr>
          <w:rFonts w:asciiTheme="majorEastAsia" w:eastAsiaTheme="majorEastAsia" w:hAnsiTheme="majorEastAsia" w:cs="宋体" w:hint="eastAsia"/>
          <w:kern w:val="0"/>
          <w:sz w:val="24"/>
          <w:szCs w:val="24"/>
        </w:rPr>
        <w:t>、</w:t>
      </w:r>
      <w:r w:rsidR="008F238D" w:rsidRPr="00EB3334">
        <w:rPr>
          <w:rFonts w:asciiTheme="majorEastAsia" w:eastAsiaTheme="majorEastAsia" w:hAnsiTheme="majorEastAsia" w:cs="宋体" w:hint="eastAsia"/>
          <w:kern w:val="0"/>
          <w:sz w:val="24"/>
          <w:szCs w:val="24"/>
        </w:rPr>
        <w:t>招标文件获取方式：</w:t>
      </w:r>
      <w:r w:rsidR="00434E07" w:rsidRPr="00EB3334">
        <w:rPr>
          <w:rFonts w:asciiTheme="majorEastAsia" w:eastAsiaTheme="majorEastAsia" w:hAnsiTheme="majorEastAsia" w:cs="宋体" w:hint="eastAsia"/>
          <w:kern w:val="0"/>
          <w:sz w:val="24"/>
          <w:szCs w:val="24"/>
        </w:rPr>
        <w:t>线上购买</w:t>
      </w:r>
      <w:r w:rsidR="001A76BA" w:rsidRPr="00EB3334">
        <w:rPr>
          <w:rFonts w:asciiTheme="majorEastAsia" w:eastAsiaTheme="majorEastAsia" w:hAnsiTheme="majorEastAsia" w:cs="宋体" w:hint="eastAsia"/>
          <w:kern w:val="0"/>
          <w:sz w:val="24"/>
          <w:szCs w:val="24"/>
        </w:rPr>
        <w:t>（购买时提供企业法人营业执照副本</w:t>
      </w:r>
      <w:r w:rsidR="00A503E2">
        <w:rPr>
          <w:rFonts w:asciiTheme="majorEastAsia" w:eastAsiaTheme="majorEastAsia" w:hAnsiTheme="majorEastAsia" w:cs="宋体" w:hint="eastAsia"/>
          <w:kern w:val="0"/>
          <w:sz w:val="24"/>
          <w:szCs w:val="24"/>
        </w:rPr>
        <w:t>、</w:t>
      </w:r>
      <w:r w:rsidR="00A503E2" w:rsidRPr="00EB3334">
        <w:rPr>
          <w:rFonts w:asciiTheme="majorEastAsia" w:eastAsiaTheme="majorEastAsia" w:hAnsiTheme="majorEastAsia" w:cs="宋体" w:hint="eastAsia"/>
          <w:kern w:val="0"/>
          <w:sz w:val="24"/>
          <w:szCs w:val="24"/>
        </w:rPr>
        <w:t>购买人</w:t>
      </w:r>
      <w:r w:rsidR="001A76BA" w:rsidRPr="00EB3334">
        <w:rPr>
          <w:rFonts w:asciiTheme="majorEastAsia" w:eastAsiaTheme="majorEastAsia" w:hAnsiTheme="majorEastAsia" w:cs="宋体" w:hint="eastAsia"/>
          <w:kern w:val="0"/>
          <w:sz w:val="24"/>
          <w:szCs w:val="24"/>
        </w:rPr>
        <w:t>身份证复印件</w:t>
      </w:r>
      <w:r w:rsidR="00624C17">
        <w:rPr>
          <w:rFonts w:asciiTheme="majorEastAsia" w:eastAsiaTheme="majorEastAsia" w:hAnsiTheme="majorEastAsia" w:cs="宋体" w:hint="eastAsia"/>
          <w:kern w:val="0"/>
          <w:sz w:val="24"/>
          <w:szCs w:val="24"/>
        </w:rPr>
        <w:t>及授权委托证明</w:t>
      </w:r>
      <w:r w:rsidR="007C70E1">
        <w:rPr>
          <w:rFonts w:asciiTheme="majorEastAsia" w:eastAsiaTheme="majorEastAsia" w:hAnsiTheme="majorEastAsia" w:hint="eastAsia"/>
          <w:bCs/>
          <w:color w:val="383838"/>
          <w:sz w:val="24"/>
          <w:szCs w:val="24"/>
        </w:rPr>
        <w:t>。</w:t>
      </w:r>
      <w:r w:rsidR="00A503E2">
        <w:rPr>
          <w:rFonts w:asciiTheme="majorEastAsia" w:eastAsiaTheme="majorEastAsia" w:hAnsiTheme="majorEastAsia" w:hint="eastAsia"/>
          <w:bCs/>
          <w:color w:val="383838"/>
          <w:sz w:val="24"/>
          <w:szCs w:val="24"/>
        </w:rPr>
        <w:t>以上材料均需加盖公章</w:t>
      </w:r>
      <w:r w:rsidR="002040B0">
        <w:rPr>
          <w:rFonts w:asciiTheme="majorEastAsia" w:eastAsiaTheme="majorEastAsia" w:hAnsiTheme="majorEastAsia" w:cs="宋体" w:hint="eastAsia"/>
          <w:kern w:val="0"/>
          <w:sz w:val="24"/>
          <w:szCs w:val="24"/>
        </w:rPr>
        <w:t>后</w:t>
      </w:r>
      <w:r w:rsidR="002547B5">
        <w:rPr>
          <w:rFonts w:asciiTheme="majorEastAsia" w:eastAsiaTheme="majorEastAsia" w:hAnsiTheme="majorEastAsia" w:cs="宋体" w:hint="eastAsia"/>
          <w:kern w:val="0"/>
          <w:sz w:val="24"/>
          <w:szCs w:val="24"/>
        </w:rPr>
        <w:t>制作成</w:t>
      </w:r>
      <w:r w:rsidR="008B735D">
        <w:rPr>
          <w:rFonts w:asciiTheme="majorEastAsia" w:eastAsiaTheme="majorEastAsia" w:hAnsiTheme="majorEastAsia" w:cs="宋体" w:hint="eastAsia"/>
          <w:kern w:val="0"/>
          <w:sz w:val="24"/>
          <w:szCs w:val="24"/>
        </w:rPr>
        <w:t>PDF格式</w:t>
      </w:r>
      <w:r w:rsidR="00797601">
        <w:rPr>
          <w:rFonts w:asciiTheme="majorEastAsia" w:eastAsiaTheme="majorEastAsia" w:hAnsiTheme="majorEastAsia" w:cs="宋体" w:hint="eastAsia"/>
          <w:kern w:val="0"/>
          <w:sz w:val="24"/>
          <w:szCs w:val="24"/>
        </w:rPr>
        <w:t>发至</w:t>
      </w:r>
      <w:r w:rsidRPr="00EB3334">
        <w:rPr>
          <w:rFonts w:asciiTheme="majorEastAsia" w:eastAsiaTheme="majorEastAsia" w:hAnsiTheme="majorEastAsia" w:cs="宋体" w:hint="eastAsia"/>
          <w:kern w:val="0"/>
          <w:sz w:val="24"/>
          <w:szCs w:val="24"/>
        </w:rPr>
        <w:t>安徽口子</w:t>
      </w:r>
      <w:r w:rsidRPr="00EB3334">
        <w:rPr>
          <w:rFonts w:asciiTheme="majorEastAsia" w:eastAsiaTheme="majorEastAsia" w:hAnsiTheme="majorEastAsia" w:cs="宋体" w:hint="eastAsia"/>
          <w:bCs/>
          <w:sz w:val="24"/>
          <w:szCs w:val="24"/>
        </w:rPr>
        <w:t>酒业股份有限公司招标办</w:t>
      </w:r>
      <w:r>
        <w:rPr>
          <w:rFonts w:asciiTheme="majorEastAsia" w:eastAsiaTheme="majorEastAsia" w:hAnsiTheme="majorEastAsia" w:cs="宋体" w:hint="eastAsia"/>
          <w:bCs/>
          <w:sz w:val="24"/>
          <w:szCs w:val="24"/>
        </w:rPr>
        <w:t>收件</w:t>
      </w:r>
      <w:r w:rsidR="00797601">
        <w:rPr>
          <w:rFonts w:asciiTheme="majorEastAsia" w:eastAsiaTheme="majorEastAsia" w:hAnsiTheme="majorEastAsia" w:cs="宋体" w:hint="eastAsia"/>
          <w:kern w:val="0"/>
          <w:sz w:val="24"/>
          <w:szCs w:val="24"/>
        </w:rPr>
        <w:t>邮箱</w:t>
      </w:r>
      <w:r>
        <w:rPr>
          <w:rFonts w:asciiTheme="majorEastAsia" w:eastAsiaTheme="majorEastAsia" w:hAnsiTheme="majorEastAsia" w:cs="宋体" w:hint="eastAsia"/>
          <w:kern w:val="0"/>
          <w:sz w:val="24"/>
          <w:szCs w:val="24"/>
        </w:rPr>
        <w:t>:</w:t>
      </w:r>
      <w:r w:rsidRPr="00AB0130">
        <w:t xml:space="preserve"> </w:t>
      </w:r>
      <w:hyperlink r:id="rId7" w:history="1">
        <w:r w:rsidRPr="00A03015">
          <w:rPr>
            <w:rStyle w:val="a7"/>
            <w:rFonts w:asciiTheme="majorEastAsia" w:eastAsiaTheme="majorEastAsia" w:hAnsiTheme="majorEastAsia" w:cs="宋体" w:hint="eastAsia"/>
            <w:kern w:val="0"/>
            <w:sz w:val="24"/>
            <w:szCs w:val="24"/>
          </w:rPr>
          <w:t>674308750@qq.com</w:t>
        </w:r>
      </w:hyperlink>
      <w:r w:rsidR="001A76BA" w:rsidRPr="00EB3334">
        <w:rPr>
          <w:rFonts w:asciiTheme="majorEastAsia" w:eastAsiaTheme="majorEastAsia" w:hAnsiTheme="majorEastAsia" w:cs="宋体" w:hint="eastAsia"/>
          <w:kern w:val="0"/>
          <w:sz w:val="24"/>
          <w:szCs w:val="24"/>
        </w:rPr>
        <w:t>）</w:t>
      </w:r>
      <w:r w:rsidR="00434E07" w:rsidRPr="00EB3334">
        <w:rPr>
          <w:rFonts w:asciiTheme="majorEastAsia" w:eastAsiaTheme="majorEastAsia" w:hAnsiTheme="majorEastAsia" w:cs="宋体" w:hint="eastAsia"/>
          <w:kern w:val="0"/>
          <w:sz w:val="24"/>
          <w:szCs w:val="24"/>
        </w:rPr>
        <w:t>。</w:t>
      </w:r>
    </w:p>
    <w:p w:rsidR="00034642" w:rsidRDefault="00034642" w:rsidP="00034642">
      <w:pPr>
        <w:shd w:val="clear" w:color="auto" w:fill="FFFFFF"/>
        <w:spacing w:line="460" w:lineRule="exact"/>
        <w:ind w:firstLineChars="200" w:firstLine="480"/>
        <w:jc w:val="left"/>
        <w:rPr>
          <w:rFonts w:asciiTheme="majorEastAsia" w:eastAsiaTheme="majorEastAsia" w:hAnsiTheme="majorEastAsia" w:cs="宋体"/>
          <w:kern w:val="0"/>
          <w:sz w:val="24"/>
          <w:szCs w:val="24"/>
        </w:rPr>
      </w:pPr>
    </w:p>
    <w:p w:rsidR="00264438" w:rsidRDefault="00264438" w:rsidP="00034642">
      <w:pPr>
        <w:widowControl/>
        <w:shd w:val="clear" w:color="auto" w:fill="FFFFFF"/>
        <w:spacing w:line="460" w:lineRule="exact"/>
        <w:ind w:firstLineChars="2250" w:firstLine="5400"/>
        <w:jc w:val="left"/>
        <w:rPr>
          <w:rFonts w:asciiTheme="majorEastAsia" w:eastAsiaTheme="majorEastAsia" w:hAnsiTheme="majorEastAsia" w:cs="宋体"/>
          <w:kern w:val="0"/>
          <w:sz w:val="24"/>
          <w:szCs w:val="24"/>
        </w:rPr>
      </w:pPr>
      <w:r w:rsidRPr="00EB3334">
        <w:rPr>
          <w:rFonts w:asciiTheme="majorEastAsia" w:eastAsiaTheme="majorEastAsia" w:hAnsiTheme="majorEastAsia" w:cs="宋体" w:hint="eastAsia"/>
          <w:kern w:val="0"/>
          <w:sz w:val="24"/>
          <w:szCs w:val="24"/>
        </w:rPr>
        <w:t>安徽口子酒业股份有限公司</w:t>
      </w:r>
    </w:p>
    <w:p w:rsidR="00156693" w:rsidRDefault="00EB3334" w:rsidP="00034642">
      <w:pPr>
        <w:widowControl/>
        <w:shd w:val="clear" w:color="auto" w:fill="FFFFFF"/>
        <w:spacing w:line="460" w:lineRule="exact"/>
        <w:ind w:right="1040" w:firstLineChars="200" w:firstLine="480"/>
        <w:jc w:val="center"/>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 xml:space="preserve">                                        </w:t>
      </w:r>
      <w:r w:rsidR="00A92BFF">
        <w:rPr>
          <w:rFonts w:asciiTheme="majorEastAsia" w:eastAsiaTheme="majorEastAsia" w:hAnsiTheme="majorEastAsia" w:cs="宋体" w:hint="eastAsia"/>
          <w:kern w:val="0"/>
          <w:sz w:val="24"/>
          <w:szCs w:val="24"/>
        </w:rPr>
        <w:t xml:space="preserve">  </w:t>
      </w:r>
      <w:r>
        <w:rPr>
          <w:rFonts w:asciiTheme="majorEastAsia" w:eastAsiaTheme="majorEastAsia" w:hAnsiTheme="majorEastAsia" w:cs="宋体" w:hint="eastAsia"/>
          <w:kern w:val="0"/>
          <w:sz w:val="24"/>
          <w:szCs w:val="24"/>
        </w:rPr>
        <w:t xml:space="preserve"> </w:t>
      </w:r>
      <w:r w:rsidRPr="00EB3334">
        <w:rPr>
          <w:rFonts w:asciiTheme="majorEastAsia" w:eastAsiaTheme="majorEastAsia" w:hAnsiTheme="majorEastAsia" w:cs="宋体" w:hint="eastAsia"/>
          <w:kern w:val="0"/>
          <w:sz w:val="24"/>
          <w:szCs w:val="24"/>
        </w:rPr>
        <w:t>202</w:t>
      </w:r>
      <w:r w:rsidR="0008605A">
        <w:rPr>
          <w:rFonts w:asciiTheme="majorEastAsia" w:eastAsiaTheme="majorEastAsia" w:hAnsiTheme="majorEastAsia" w:cs="宋体" w:hint="eastAsia"/>
          <w:kern w:val="0"/>
          <w:sz w:val="24"/>
          <w:szCs w:val="24"/>
        </w:rPr>
        <w:t>2</w:t>
      </w:r>
      <w:r w:rsidR="00264438" w:rsidRPr="00EB3334">
        <w:rPr>
          <w:rFonts w:asciiTheme="majorEastAsia" w:eastAsiaTheme="majorEastAsia" w:hAnsiTheme="majorEastAsia" w:cs="宋体" w:hint="eastAsia"/>
          <w:kern w:val="0"/>
          <w:sz w:val="24"/>
          <w:szCs w:val="24"/>
        </w:rPr>
        <w:t>年</w:t>
      </w:r>
      <w:r w:rsidR="00AB0130">
        <w:rPr>
          <w:rFonts w:asciiTheme="majorEastAsia" w:eastAsiaTheme="majorEastAsia" w:hAnsiTheme="majorEastAsia" w:cs="宋体" w:hint="eastAsia"/>
          <w:kern w:val="0"/>
          <w:sz w:val="24"/>
          <w:szCs w:val="24"/>
        </w:rPr>
        <w:t>11</w:t>
      </w:r>
      <w:r w:rsidR="00264438" w:rsidRPr="00EB3334">
        <w:rPr>
          <w:rFonts w:asciiTheme="majorEastAsia" w:eastAsiaTheme="majorEastAsia" w:hAnsiTheme="majorEastAsia" w:cs="宋体" w:hint="eastAsia"/>
          <w:kern w:val="0"/>
          <w:sz w:val="24"/>
          <w:szCs w:val="24"/>
        </w:rPr>
        <w:t>月</w:t>
      </w:r>
      <w:r w:rsidR="00AB0130">
        <w:rPr>
          <w:rFonts w:asciiTheme="majorEastAsia" w:eastAsiaTheme="majorEastAsia" w:hAnsiTheme="majorEastAsia" w:cs="宋体" w:hint="eastAsia"/>
          <w:kern w:val="0"/>
          <w:sz w:val="24"/>
          <w:szCs w:val="24"/>
        </w:rPr>
        <w:t>18</w:t>
      </w:r>
      <w:r w:rsidR="00264438" w:rsidRPr="00EB3334">
        <w:rPr>
          <w:rFonts w:asciiTheme="majorEastAsia" w:eastAsiaTheme="majorEastAsia" w:hAnsiTheme="majorEastAsia" w:cs="宋体" w:hint="eastAsia"/>
          <w:kern w:val="0"/>
          <w:sz w:val="24"/>
          <w:szCs w:val="24"/>
        </w:rPr>
        <w:t>日</w:t>
      </w:r>
    </w:p>
    <w:p w:rsidR="00853632" w:rsidRPr="00A34B06" w:rsidRDefault="00853632" w:rsidP="00853632">
      <w:pPr>
        <w:widowControl/>
        <w:shd w:val="clear" w:color="auto" w:fill="FFFFFF"/>
        <w:spacing w:line="480" w:lineRule="auto"/>
        <w:ind w:right="1040" w:firstLineChars="200" w:firstLine="480"/>
        <w:rPr>
          <w:rFonts w:asciiTheme="minorEastAsia" w:hAnsiTheme="minorEastAsia" w:cs="宋体"/>
          <w:kern w:val="0"/>
          <w:sz w:val="24"/>
          <w:szCs w:val="24"/>
        </w:rPr>
      </w:pPr>
    </w:p>
    <w:sectPr w:rsidR="00853632" w:rsidRPr="00A34B06" w:rsidSect="0018372D">
      <w:pgSz w:w="11906" w:h="16838"/>
      <w:pgMar w:top="1134"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443" w:rsidRDefault="001E5443" w:rsidP="008F238D">
      <w:r>
        <w:separator/>
      </w:r>
    </w:p>
  </w:endnote>
  <w:endnote w:type="continuationSeparator" w:id="1">
    <w:p w:rsidR="001E5443" w:rsidRDefault="001E5443" w:rsidP="008F2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443" w:rsidRDefault="001E5443" w:rsidP="008F238D">
      <w:r>
        <w:separator/>
      </w:r>
    </w:p>
  </w:footnote>
  <w:footnote w:type="continuationSeparator" w:id="1">
    <w:p w:rsidR="001E5443" w:rsidRDefault="001E5443" w:rsidP="008F2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A32F3"/>
    <w:multiLevelType w:val="hybridMultilevel"/>
    <w:tmpl w:val="6B26200E"/>
    <w:lvl w:ilvl="0" w:tplc="B05E721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EC12A0"/>
    <w:multiLevelType w:val="hybridMultilevel"/>
    <w:tmpl w:val="D29C4284"/>
    <w:lvl w:ilvl="0" w:tplc="BE660010">
      <w:start w:val="1"/>
      <w:numFmt w:val="decimal"/>
      <w:lvlText w:val="%1、"/>
      <w:lvlJc w:val="left"/>
      <w:pPr>
        <w:ind w:left="1280" w:hanging="720"/>
      </w:pPr>
      <w:rPr>
        <w:rFonts w:asciiTheme="minorEastAsia" w:eastAsiaTheme="minorEastAsia" w:hAnsiTheme="minorEastAsia" w:cs="宋体" w:hint="default"/>
        <w:b w:val="0"/>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5DFF47BD"/>
    <w:multiLevelType w:val="hybridMultilevel"/>
    <w:tmpl w:val="D29C4284"/>
    <w:lvl w:ilvl="0" w:tplc="BE660010">
      <w:start w:val="1"/>
      <w:numFmt w:val="decimal"/>
      <w:lvlText w:val="%1、"/>
      <w:lvlJc w:val="left"/>
      <w:pPr>
        <w:ind w:left="1280" w:hanging="720"/>
      </w:pPr>
      <w:rPr>
        <w:rFonts w:asciiTheme="minorEastAsia" w:eastAsiaTheme="minorEastAsia" w:hAnsiTheme="minorEastAsia" w:cs="宋体" w:hint="default"/>
        <w:b w:val="0"/>
        <w:color w:val="auto"/>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5FE066E5"/>
    <w:multiLevelType w:val="hybridMultilevel"/>
    <w:tmpl w:val="3146CF8A"/>
    <w:lvl w:ilvl="0" w:tplc="ED08112C">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238D"/>
    <w:rsid w:val="00034642"/>
    <w:rsid w:val="00037DE5"/>
    <w:rsid w:val="00042D72"/>
    <w:rsid w:val="00076314"/>
    <w:rsid w:val="0008605A"/>
    <w:rsid w:val="00095486"/>
    <w:rsid w:val="0012641B"/>
    <w:rsid w:val="001541A1"/>
    <w:rsid w:val="00156693"/>
    <w:rsid w:val="00175211"/>
    <w:rsid w:val="0018372D"/>
    <w:rsid w:val="001A76BA"/>
    <w:rsid w:val="001C00C5"/>
    <w:rsid w:val="001E5443"/>
    <w:rsid w:val="002040B0"/>
    <w:rsid w:val="00212DF5"/>
    <w:rsid w:val="00246CF4"/>
    <w:rsid w:val="00251D37"/>
    <w:rsid w:val="002547B5"/>
    <w:rsid w:val="00264438"/>
    <w:rsid w:val="00272779"/>
    <w:rsid w:val="00282B69"/>
    <w:rsid w:val="002E70F8"/>
    <w:rsid w:val="002E7C23"/>
    <w:rsid w:val="00356874"/>
    <w:rsid w:val="003C08FA"/>
    <w:rsid w:val="003F07D1"/>
    <w:rsid w:val="003F0F0C"/>
    <w:rsid w:val="0042655B"/>
    <w:rsid w:val="00434E07"/>
    <w:rsid w:val="00452194"/>
    <w:rsid w:val="00475E80"/>
    <w:rsid w:val="004958B5"/>
    <w:rsid w:val="004A7DCD"/>
    <w:rsid w:val="0054178C"/>
    <w:rsid w:val="005509A4"/>
    <w:rsid w:val="005562F3"/>
    <w:rsid w:val="00581AC6"/>
    <w:rsid w:val="00583ECB"/>
    <w:rsid w:val="00613597"/>
    <w:rsid w:val="00624C17"/>
    <w:rsid w:val="0064201B"/>
    <w:rsid w:val="00654C10"/>
    <w:rsid w:val="00656582"/>
    <w:rsid w:val="006648CD"/>
    <w:rsid w:val="0068166F"/>
    <w:rsid w:val="00686A52"/>
    <w:rsid w:val="006B1E6C"/>
    <w:rsid w:val="006C5665"/>
    <w:rsid w:val="006E09AB"/>
    <w:rsid w:val="006F5165"/>
    <w:rsid w:val="00707D75"/>
    <w:rsid w:val="00711FC2"/>
    <w:rsid w:val="00731459"/>
    <w:rsid w:val="00740D4B"/>
    <w:rsid w:val="007460A7"/>
    <w:rsid w:val="00751A80"/>
    <w:rsid w:val="007633CA"/>
    <w:rsid w:val="00797601"/>
    <w:rsid w:val="007C5B0B"/>
    <w:rsid w:val="007C70E1"/>
    <w:rsid w:val="00801530"/>
    <w:rsid w:val="00812D1C"/>
    <w:rsid w:val="008355F2"/>
    <w:rsid w:val="00853632"/>
    <w:rsid w:val="00861EF7"/>
    <w:rsid w:val="0087487D"/>
    <w:rsid w:val="008B735D"/>
    <w:rsid w:val="008C7F56"/>
    <w:rsid w:val="008D44BA"/>
    <w:rsid w:val="008F238D"/>
    <w:rsid w:val="008F5BF8"/>
    <w:rsid w:val="00904ED5"/>
    <w:rsid w:val="00924E0B"/>
    <w:rsid w:val="0095791A"/>
    <w:rsid w:val="0097693D"/>
    <w:rsid w:val="009A44ED"/>
    <w:rsid w:val="009C5443"/>
    <w:rsid w:val="00A262FD"/>
    <w:rsid w:val="00A34B06"/>
    <w:rsid w:val="00A37A73"/>
    <w:rsid w:val="00A452D2"/>
    <w:rsid w:val="00A503E2"/>
    <w:rsid w:val="00A611FF"/>
    <w:rsid w:val="00A653D4"/>
    <w:rsid w:val="00A660F6"/>
    <w:rsid w:val="00A92BFF"/>
    <w:rsid w:val="00AA58D1"/>
    <w:rsid w:val="00AB0130"/>
    <w:rsid w:val="00AD4A84"/>
    <w:rsid w:val="00AF68C8"/>
    <w:rsid w:val="00B22FE0"/>
    <w:rsid w:val="00B33BBB"/>
    <w:rsid w:val="00B434A1"/>
    <w:rsid w:val="00B841F3"/>
    <w:rsid w:val="00BA00FD"/>
    <w:rsid w:val="00BB0F03"/>
    <w:rsid w:val="00BB1EB6"/>
    <w:rsid w:val="00BC079D"/>
    <w:rsid w:val="00BE0AF3"/>
    <w:rsid w:val="00BF0742"/>
    <w:rsid w:val="00C03207"/>
    <w:rsid w:val="00C07ADD"/>
    <w:rsid w:val="00C61D43"/>
    <w:rsid w:val="00C7240F"/>
    <w:rsid w:val="00CB3713"/>
    <w:rsid w:val="00CF05BF"/>
    <w:rsid w:val="00D000D3"/>
    <w:rsid w:val="00D05E81"/>
    <w:rsid w:val="00D23F45"/>
    <w:rsid w:val="00D26B1F"/>
    <w:rsid w:val="00D5284D"/>
    <w:rsid w:val="00D729EA"/>
    <w:rsid w:val="00DA0312"/>
    <w:rsid w:val="00DA2483"/>
    <w:rsid w:val="00DD6256"/>
    <w:rsid w:val="00DD6573"/>
    <w:rsid w:val="00E05A5E"/>
    <w:rsid w:val="00E33C11"/>
    <w:rsid w:val="00E47C11"/>
    <w:rsid w:val="00E8280E"/>
    <w:rsid w:val="00E95879"/>
    <w:rsid w:val="00EB1D43"/>
    <w:rsid w:val="00EB3334"/>
    <w:rsid w:val="00EC2322"/>
    <w:rsid w:val="00F228AD"/>
    <w:rsid w:val="00F53DDE"/>
    <w:rsid w:val="00F620E4"/>
    <w:rsid w:val="00F644B3"/>
    <w:rsid w:val="00F80075"/>
    <w:rsid w:val="00F85C9A"/>
    <w:rsid w:val="00F85EC9"/>
    <w:rsid w:val="00F9407B"/>
    <w:rsid w:val="00FC2402"/>
    <w:rsid w:val="00FC43E2"/>
    <w:rsid w:val="00FE0F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23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238D"/>
    <w:rPr>
      <w:sz w:val="18"/>
      <w:szCs w:val="18"/>
    </w:rPr>
  </w:style>
  <w:style w:type="paragraph" w:styleId="a4">
    <w:name w:val="footer"/>
    <w:basedOn w:val="a"/>
    <w:link w:val="Char0"/>
    <w:uiPriority w:val="99"/>
    <w:semiHidden/>
    <w:unhideWhenUsed/>
    <w:rsid w:val="008F23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F238D"/>
    <w:rPr>
      <w:sz w:val="18"/>
      <w:szCs w:val="18"/>
    </w:rPr>
  </w:style>
  <w:style w:type="paragraph" w:styleId="a5">
    <w:name w:val="List Paragraph"/>
    <w:basedOn w:val="a"/>
    <w:uiPriority w:val="34"/>
    <w:qFormat/>
    <w:rsid w:val="00D05E81"/>
    <w:pPr>
      <w:ind w:firstLineChars="200" w:firstLine="420"/>
    </w:pPr>
  </w:style>
  <w:style w:type="table" w:styleId="a6">
    <w:name w:val="Table Grid"/>
    <w:basedOn w:val="a1"/>
    <w:uiPriority w:val="59"/>
    <w:rsid w:val="00D0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251D3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654283">
      <w:bodyDiv w:val="1"/>
      <w:marLeft w:val="0"/>
      <w:marRight w:val="0"/>
      <w:marTop w:val="0"/>
      <w:marBottom w:val="0"/>
      <w:divBdr>
        <w:top w:val="none" w:sz="0" w:space="0" w:color="auto"/>
        <w:left w:val="none" w:sz="0" w:space="0" w:color="auto"/>
        <w:bottom w:val="none" w:sz="0" w:space="0" w:color="auto"/>
        <w:right w:val="none" w:sz="0" w:space="0" w:color="auto"/>
      </w:divBdr>
      <w:divsChild>
        <w:div w:id="1830057913">
          <w:marLeft w:val="0"/>
          <w:marRight w:val="0"/>
          <w:marTop w:val="0"/>
          <w:marBottom w:val="0"/>
          <w:divBdr>
            <w:top w:val="none" w:sz="0" w:space="0" w:color="auto"/>
            <w:left w:val="none" w:sz="0" w:space="0" w:color="auto"/>
            <w:bottom w:val="none" w:sz="0" w:space="0" w:color="auto"/>
            <w:right w:val="none" w:sz="0" w:space="0" w:color="auto"/>
          </w:divBdr>
          <w:divsChild>
            <w:div w:id="144666041">
              <w:marLeft w:val="0"/>
              <w:marRight w:val="0"/>
              <w:marTop w:val="0"/>
              <w:marBottom w:val="0"/>
              <w:divBdr>
                <w:top w:val="none" w:sz="0" w:space="0" w:color="auto"/>
                <w:left w:val="none" w:sz="0" w:space="0" w:color="auto"/>
                <w:bottom w:val="none" w:sz="0" w:space="0" w:color="auto"/>
                <w:right w:val="none" w:sz="0" w:space="0" w:color="auto"/>
              </w:divBdr>
              <w:divsChild>
                <w:div w:id="820466814">
                  <w:marLeft w:val="0"/>
                  <w:marRight w:val="0"/>
                  <w:marTop w:val="167"/>
                  <w:marBottom w:val="0"/>
                  <w:divBdr>
                    <w:top w:val="none" w:sz="0" w:space="0" w:color="auto"/>
                    <w:left w:val="none" w:sz="0" w:space="0" w:color="auto"/>
                    <w:bottom w:val="none" w:sz="0" w:space="0" w:color="auto"/>
                    <w:right w:val="none" w:sz="0" w:space="0" w:color="auto"/>
                  </w:divBdr>
                  <w:divsChild>
                    <w:div w:id="1946575683">
                      <w:marLeft w:val="167"/>
                      <w:marRight w:val="0"/>
                      <w:marTop w:val="335"/>
                      <w:marBottom w:val="167"/>
                      <w:divBdr>
                        <w:top w:val="none" w:sz="0" w:space="0" w:color="auto"/>
                        <w:left w:val="none" w:sz="0" w:space="0" w:color="auto"/>
                        <w:bottom w:val="none" w:sz="0" w:space="0" w:color="auto"/>
                        <w:right w:val="none" w:sz="0" w:space="0" w:color="auto"/>
                      </w:divBdr>
                      <w:divsChild>
                        <w:div w:id="627517823">
                          <w:marLeft w:val="1591"/>
                          <w:marRight w:val="0"/>
                          <w:marTop w:val="0"/>
                          <w:marBottom w:val="0"/>
                          <w:divBdr>
                            <w:top w:val="none" w:sz="0" w:space="0" w:color="auto"/>
                            <w:left w:val="none" w:sz="0" w:space="0" w:color="auto"/>
                            <w:bottom w:val="none" w:sz="0" w:space="0" w:color="auto"/>
                            <w:right w:val="none" w:sz="0" w:space="0" w:color="auto"/>
                          </w:divBdr>
                          <w:divsChild>
                            <w:div w:id="2016572358">
                              <w:marLeft w:val="167"/>
                              <w:marRight w:val="251"/>
                              <w:marTop w:val="167"/>
                              <w:marBottom w:val="167"/>
                              <w:divBdr>
                                <w:top w:val="single" w:sz="6" w:space="18" w:color="DDDDDD"/>
                                <w:left w:val="none" w:sz="0" w:space="0" w:color="auto"/>
                                <w:bottom w:val="none" w:sz="0" w:space="0" w:color="auto"/>
                                <w:right w:val="none" w:sz="0" w:space="0" w:color="auto"/>
                              </w:divBdr>
                            </w:div>
                          </w:divsChild>
                        </w:div>
                      </w:divsChild>
                    </w:div>
                  </w:divsChild>
                </w:div>
              </w:divsChild>
            </w:div>
          </w:divsChild>
        </w:div>
      </w:divsChild>
    </w:div>
    <w:div w:id="996038248">
      <w:bodyDiv w:val="1"/>
      <w:marLeft w:val="0"/>
      <w:marRight w:val="0"/>
      <w:marTop w:val="0"/>
      <w:marBottom w:val="0"/>
      <w:divBdr>
        <w:top w:val="none" w:sz="0" w:space="0" w:color="auto"/>
        <w:left w:val="none" w:sz="0" w:space="0" w:color="auto"/>
        <w:bottom w:val="none" w:sz="0" w:space="0" w:color="auto"/>
        <w:right w:val="none" w:sz="0" w:space="0" w:color="auto"/>
      </w:divBdr>
      <w:divsChild>
        <w:div w:id="1759328208">
          <w:marLeft w:val="0"/>
          <w:marRight w:val="0"/>
          <w:marTop w:val="0"/>
          <w:marBottom w:val="0"/>
          <w:divBdr>
            <w:top w:val="none" w:sz="0" w:space="0" w:color="auto"/>
            <w:left w:val="none" w:sz="0" w:space="0" w:color="auto"/>
            <w:bottom w:val="none" w:sz="0" w:space="0" w:color="auto"/>
            <w:right w:val="none" w:sz="0" w:space="0" w:color="auto"/>
          </w:divBdr>
          <w:divsChild>
            <w:div w:id="1106270804">
              <w:marLeft w:val="0"/>
              <w:marRight w:val="0"/>
              <w:marTop w:val="0"/>
              <w:marBottom w:val="0"/>
              <w:divBdr>
                <w:top w:val="none" w:sz="0" w:space="0" w:color="auto"/>
                <w:left w:val="none" w:sz="0" w:space="0" w:color="auto"/>
                <w:bottom w:val="none" w:sz="0" w:space="0" w:color="auto"/>
                <w:right w:val="none" w:sz="0" w:space="0" w:color="auto"/>
              </w:divBdr>
              <w:divsChild>
                <w:div w:id="726606372">
                  <w:marLeft w:val="0"/>
                  <w:marRight w:val="0"/>
                  <w:marTop w:val="167"/>
                  <w:marBottom w:val="0"/>
                  <w:divBdr>
                    <w:top w:val="none" w:sz="0" w:space="0" w:color="auto"/>
                    <w:left w:val="none" w:sz="0" w:space="0" w:color="auto"/>
                    <w:bottom w:val="none" w:sz="0" w:space="0" w:color="auto"/>
                    <w:right w:val="none" w:sz="0" w:space="0" w:color="auto"/>
                  </w:divBdr>
                  <w:divsChild>
                    <w:div w:id="1485045771">
                      <w:marLeft w:val="167"/>
                      <w:marRight w:val="0"/>
                      <w:marTop w:val="335"/>
                      <w:marBottom w:val="167"/>
                      <w:divBdr>
                        <w:top w:val="none" w:sz="0" w:space="0" w:color="auto"/>
                        <w:left w:val="none" w:sz="0" w:space="0" w:color="auto"/>
                        <w:bottom w:val="none" w:sz="0" w:space="0" w:color="auto"/>
                        <w:right w:val="none" w:sz="0" w:space="0" w:color="auto"/>
                      </w:divBdr>
                      <w:divsChild>
                        <w:div w:id="569656240">
                          <w:marLeft w:val="1591"/>
                          <w:marRight w:val="0"/>
                          <w:marTop w:val="0"/>
                          <w:marBottom w:val="0"/>
                          <w:divBdr>
                            <w:top w:val="none" w:sz="0" w:space="0" w:color="auto"/>
                            <w:left w:val="none" w:sz="0" w:space="0" w:color="auto"/>
                            <w:bottom w:val="none" w:sz="0" w:space="0" w:color="auto"/>
                            <w:right w:val="none" w:sz="0" w:space="0" w:color="auto"/>
                          </w:divBdr>
                          <w:divsChild>
                            <w:div w:id="1769961611">
                              <w:marLeft w:val="167"/>
                              <w:marRight w:val="251"/>
                              <w:marTop w:val="167"/>
                              <w:marBottom w:val="167"/>
                              <w:divBdr>
                                <w:top w:val="single" w:sz="6" w:space="18" w:color="DDDDDD"/>
                                <w:left w:val="none" w:sz="0" w:space="0" w:color="auto"/>
                                <w:bottom w:val="none" w:sz="0" w:space="0" w:color="auto"/>
                                <w:right w:val="none" w:sz="0" w:space="0" w:color="auto"/>
                              </w:divBdr>
                            </w:div>
                          </w:divsChild>
                        </w:div>
                      </w:divsChild>
                    </w:div>
                  </w:divsChild>
                </w:div>
              </w:divsChild>
            </w:div>
          </w:divsChild>
        </w:div>
      </w:divsChild>
    </w:div>
    <w:div w:id="1321621632">
      <w:bodyDiv w:val="1"/>
      <w:marLeft w:val="0"/>
      <w:marRight w:val="0"/>
      <w:marTop w:val="0"/>
      <w:marBottom w:val="0"/>
      <w:divBdr>
        <w:top w:val="none" w:sz="0" w:space="0" w:color="auto"/>
        <w:left w:val="none" w:sz="0" w:space="0" w:color="auto"/>
        <w:bottom w:val="none" w:sz="0" w:space="0" w:color="auto"/>
        <w:right w:val="none" w:sz="0" w:space="0" w:color="auto"/>
      </w:divBdr>
      <w:divsChild>
        <w:div w:id="945964552">
          <w:marLeft w:val="0"/>
          <w:marRight w:val="0"/>
          <w:marTop w:val="0"/>
          <w:marBottom w:val="0"/>
          <w:divBdr>
            <w:top w:val="none" w:sz="0" w:space="0" w:color="auto"/>
            <w:left w:val="none" w:sz="0" w:space="0" w:color="auto"/>
            <w:bottom w:val="none" w:sz="0" w:space="0" w:color="auto"/>
            <w:right w:val="none" w:sz="0" w:space="0" w:color="auto"/>
          </w:divBdr>
          <w:divsChild>
            <w:div w:id="1330405878">
              <w:marLeft w:val="0"/>
              <w:marRight w:val="0"/>
              <w:marTop w:val="0"/>
              <w:marBottom w:val="0"/>
              <w:divBdr>
                <w:top w:val="none" w:sz="0" w:space="0" w:color="auto"/>
                <w:left w:val="none" w:sz="0" w:space="0" w:color="auto"/>
                <w:bottom w:val="none" w:sz="0" w:space="0" w:color="auto"/>
                <w:right w:val="none" w:sz="0" w:space="0" w:color="auto"/>
              </w:divBdr>
              <w:divsChild>
                <w:div w:id="104614742">
                  <w:marLeft w:val="0"/>
                  <w:marRight w:val="0"/>
                  <w:marTop w:val="167"/>
                  <w:marBottom w:val="0"/>
                  <w:divBdr>
                    <w:top w:val="none" w:sz="0" w:space="0" w:color="auto"/>
                    <w:left w:val="none" w:sz="0" w:space="0" w:color="auto"/>
                    <w:bottom w:val="none" w:sz="0" w:space="0" w:color="auto"/>
                    <w:right w:val="none" w:sz="0" w:space="0" w:color="auto"/>
                  </w:divBdr>
                  <w:divsChild>
                    <w:div w:id="531915399">
                      <w:marLeft w:val="167"/>
                      <w:marRight w:val="0"/>
                      <w:marTop w:val="335"/>
                      <w:marBottom w:val="167"/>
                      <w:divBdr>
                        <w:top w:val="none" w:sz="0" w:space="0" w:color="auto"/>
                        <w:left w:val="none" w:sz="0" w:space="0" w:color="auto"/>
                        <w:bottom w:val="none" w:sz="0" w:space="0" w:color="auto"/>
                        <w:right w:val="none" w:sz="0" w:space="0" w:color="auto"/>
                      </w:divBdr>
                      <w:divsChild>
                        <w:div w:id="1802066768">
                          <w:marLeft w:val="1591"/>
                          <w:marRight w:val="0"/>
                          <w:marTop w:val="0"/>
                          <w:marBottom w:val="0"/>
                          <w:divBdr>
                            <w:top w:val="none" w:sz="0" w:space="0" w:color="auto"/>
                            <w:left w:val="none" w:sz="0" w:space="0" w:color="auto"/>
                            <w:bottom w:val="none" w:sz="0" w:space="0" w:color="auto"/>
                            <w:right w:val="none" w:sz="0" w:space="0" w:color="auto"/>
                          </w:divBdr>
                          <w:divsChild>
                            <w:div w:id="690572776">
                              <w:marLeft w:val="167"/>
                              <w:marRight w:val="251"/>
                              <w:marTop w:val="167"/>
                              <w:marBottom w:val="167"/>
                              <w:divBdr>
                                <w:top w:val="single" w:sz="6" w:space="18" w:color="DDDDDD"/>
                                <w:left w:val="none" w:sz="0" w:space="0" w:color="auto"/>
                                <w:bottom w:val="none" w:sz="0" w:space="0" w:color="auto"/>
                                <w:right w:val="none" w:sz="0" w:space="0" w:color="auto"/>
                              </w:divBdr>
                            </w:div>
                          </w:divsChild>
                        </w:div>
                      </w:divsChild>
                    </w:div>
                  </w:divsChild>
                </w:div>
              </w:divsChild>
            </w:div>
          </w:divsChild>
        </w:div>
      </w:divsChild>
    </w:div>
    <w:div w:id="135954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74308750@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120</Words>
  <Characters>690</Characters>
  <Application>Microsoft Office Word</Application>
  <DocSecurity>0</DocSecurity>
  <Lines>5</Lines>
  <Paragraphs>1</Paragraphs>
  <ScaleCrop>false</ScaleCrop>
  <Company>Microsoft</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用户</cp:lastModifiedBy>
  <cp:revision>48</cp:revision>
  <cp:lastPrinted>2022-05-16T10:44:00Z</cp:lastPrinted>
  <dcterms:created xsi:type="dcterms:W3CDTF">2021-09-08T06:58:00Z</dcterms:created>
  <dcterms:modified xsi:type="dcterms:W3CDTF">2022-11-18T08:24:00Z</dcterms:modified>
</cp:coreProperties>
</file>