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D" w:rsidRDefault="00731459" w:rsidP="00707940">
      <w:pPr>
        <w:jc w:val="center"/>
        <w:rPr>
          <w:rFonts w:asciiTheme="minorEastAsia" w:hAnsiTheme="minorEastAsia"/>
          <w:bCs/>
          <w:sz w:val="30"/>
          <w:szCs w:val="30"/>
        </w:rPr>
      </w:pPr>
      <w:r w:rsidRPr="008F75B8">
        <w:rPr>
          <w:rFonts w:asciiTheme="minorEastAsia" w:hAnsiTheme="minorEastAsia" w:hint="eastAsia"/>
          <w:bCs/>
          <w:sz w:val="30"/>
          <w:szCs w:val="30"/>
        </w:rPr>
        <w:t>安徽口子酒业股</w:t>
      </w:r>
      <w:r w:rsidR="00640858">
        <w:rPr>
          <w:rFonts w:asciiTheme="minorEastAsia" w:hAnsiTheme="minorEastAsia" w:hint="eastAsia"/>
          <w:bCs/>
          <w:sz w:val="30"/>
          <w:szCs w:val="30"/>
        </w:rPr>
        <w:t>份</w:t>
      </w:r>
      <w:r w:rsidRPr="008F75B8">
        <w:rPr>
          <w:rFonts w:asciiTheme="minorEastAsia" w:hAnsiTheme="minorEastAsia" w:hint="eastAsia"/>
          <w:bCs/>
          <w:sz w:val="30"/>
          <w:szCs w:val="30"/>
        </w:rPr>
        <w:t>有限公司</w:t>
      </w:r>
    </w:p>
    <w:p w:rsidR="00B12CD2" w:rsidRDefault="0075704D" w:rsidP="00B12CD2">
      <w:pPr>
        <w:jc w:val="center"/>
        <w:rPr>
          <w:rFonts w:asciiTheme="minorEastAsia" w:hAnsiTheme="minorEastAsia"/>
          <w:bCs/>
          <w:color w:val="383940"/>
          <w:sz w:val="30"/>
          <w:szCs w:val="30"/>
        </w:rPr>
      </w:pPr>
      <w:r w:rsidRPr="0075704D">
        <w:rPr>
          <w:rFonts w:ascii="宋体" w:hAnsi="宋体" w:hint="eastAsia"/>
          <w:sz w:val="30"/>
          <w:szCs w:val="30"/>
        </w:rPr>
        <w:t>龙湖厂区配电室设备增容供货及安装</w:t>
      </w:r>
      <w:r w:rsidR="00037DE5" w:rsidRPr="0075704D">
        <w:rPr>
          <w:rFonts w:asciiTheme="minorEastAsia" w:hAnsiTheme="minorEastAsia" w:cs="宋体" w:hint="eastAsia"/>
          <w:sz w:val="30"/>
          <w:szCs w:val="30"/>
        </w:rPr>
        <w:t>项目</w:t>
      </w:r>
      <w:r w:rsidR="00EB3334" w:rsidRPr="00231CD2">
        <w:rPr>
          <w:rFonts w:asciiTheme="minorEastAsia" w:hAnsiTheme="minorEastAsia" w:hint="eastAsia"/>
          <w:bCs/>
          <w:sz w:val="30"/>
          <w:szCs w:val="30"/>
        </w:rPr>
        <w:t>招标</w:t>
      </w:r>
      <w:r w:rsidR="008F238D" w:rsidRPr="00231CD2">
        <w:rPr>
          <w:rFonts w:asciiTheme="minorEastAsia" w:hAnsiTheme="minorEastAsia" w:hint="eastAsia"/>
          <w:bCs/>
          <w:color w:val="383940"/>
          <w:sz w:val="30"/>
          <w:szCs w:val="30"/>
        </w:rPr>
        <w:t>公告</w:t>
      </w:r>
    </w:p>
    <w:p w:rsidR="008F238D" w:rsidRPr="00B12CD2" w:rsidRDefault="00B12CD2" w:rsidP="00B12CD2">
      <w:pPr>
        <w:spacing w:line="500" w:lineRule="exact"/>
        <w:jc w:val="left"/>
        <w:rPr>
          <w:rFonts w:asciiTheme="minorEastAsia" w:hAnsiTheme="minorEastAsia"/>
          <w:bCs/>
          <w:color w:val="383940"/>
          <w:sz w:val="30"/>
          <w:szCs w:val="30"/>
        </w:rPr>
      </w:pPr>
      <w:r>
        <w:rPr>
          <w:rFonts w:ascii="宋体" w:hAnsi="宋体" w:hint="eastAsia"/>
          <w:sz w:val="24"/>
        </w:rPr>
        <w:t xml:space="preserve">    </w:t>
      </w:r>
      <w:r w:rsidR="008F238D" w:rsidRPr="00E6621D">
        <w:rPr>
          <w:rFonts w:ascii="宋体" w:hAnsi="宋体" w:hint="eastAsia"/>
          <w:sz w:val="24"/>
        </w:rPr>
        <w:t>因生产需要，现对</w:t>
      </w:r>
      <w:r w:rsidR="009A44ED" w:rsidRPr="00E6621D">
        <w:rPr>
          <w:rFonts w:ascii="宋体" w:hAnsi="宋体" w:hint="eastAsia"/>
          <w:sz w:val="24"/>
        </w:rPr>
        <w:t>安徽口子酒业</w:t>
      </w:r>
      <w:r w:rsidR="0075704D" w:rsidRPr="00A14ACA">
        <w:rPr>
          <w:rFonts w:ascii="宋体" w:hAnsi="宋体" w:hint="eastAsia"/>
          <w:sz w:val="24"/>
        </w:rPr>
        <w:t>龙湖厂区配电室设备增容供货及安装</w:t>
      </w:r>
      <w:r w:rsidR="0013116D" w:rsidRPr="00B12CD2">
        <w:rPr>
          <w:rFonts w:ascii="宋体" w:hAnsi="宋体" w:hint="eastAsia"/>
          <w:sz w:val="24"/>
        </w:rPr>
        <w:t>项目</w:t>
      </w:r>
      <w:r w:rsidR="008F238D" w:rsidRPr="00E6621D">
        <w:rPr>
          <w:rFonts w:ascii="宋体" w:hAnsi="宋体" w:hint="eastAsia"/>
          <w:sz w:val="24"/>
        </w:rPr>
        <w:t>进行公开招标，欢迎合格的</w:t>
      </w:r>
      <w:r w:rsidR="00DD6573" w:rsidRPr="00E6621D">
        <w:rPr>
          <w:rFonts w:ascii="宋体" w:hAnsi="宋体" w:hint="eastAsia"/>
          <w:sz w:val="24"/>
        </w:rPr>
        <w:t>供应商</w:t>
      </w:r>
      <w:r w:rsidR="008F238D" w:rsidRPr="00E6621D">
        <w:rPr>
          <w:rFonts w:ascii="宋体" w:hAnsi="宋体" w:hint="eastAsia"/>
          <w:sz w:val="24"/>
        </w:rPr>
        <w:t>前来投标。</w:t>
      </w:r>
    </w:p>
    <w:p w:rsidR="008F238D" w:rsidRPr="00E6621D" w:rsidRDefault="00BF08FE" w:rsidP="00B12CD2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r w:rsidR="00707D75" w:rsidRPr="00E6621D">
        <w:rPr>
          <w:rFonts w:ascii="宋体" w:hAnsi="宋体" w:hint="eastAsia"/>
          <w:sz w:val="24"/>
        </w:rPr>
        <w:t>招标</w:t>
      </w:r>
      <w:r w:rsidR="00D05E81" w:rsidRPr="00E6621D">
        <w:rPr>
          <w:rFonts w:ascii="宋体" w:hAnsi="宋体" w:hint="eastAsia"/>
          <w:sz w:val="24"/>
        </w:rPr>
        <w:t>项目概况介绍</w:t>
      </w:r>
      <w:r w:rsidR="0087487D" w:rsidRPr="00E6621D">
        <w:rPr>
          <w:rFonts w:ascii="宋体" w:hAnsi="宋体" w:hint="eastAsia"/>
          <w:sz w:val="24"/>
        </w:rPr>
        <w:t>、潜在投标人资格要求。</w:t>
      </w:r>
    </w:p>
    <w:tbl>
      <w:tblPr>
        <w:tblStyle w:val="a6"/>
        <w:tblW w:w="0" w:type="auto"/>
        <w:tblLook w:val="04A0"/>
      </w:tblPr>
      <w:tblGrid>
        <w:gridCol w:w="817"/>
        <w:gridCol w:w="8363"/>
      </w:tblGrid>
      <w:tr w:rsidR="00D05E81" w:rsidRPr="00E6621D" w:rsidTr="008747CF">
        <w:tc>
          <w:tcPr>
            <w:tcW w:w="817" w:type="dxa"/>
          </w:tcPr>
          <w:p w:rsidR="002A6BDF" w:rsidRDefault="002A6BDF" w:rsidP="008216F0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 w:rsidR="002A6BDF" w:rsidRDefault="00D05E81" w:rsidP="008216F0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sz w:val="24"/>
              </w:rPr>
            </w:pPr>
            <w:r w:rsidRPr="00E6621D">
              <w:rPr>
                <w:rFonts w:ascii="宋体" w:hAnsi="宋体" w:hint="eastAsia"/>
                <w:sz w:val="24"/>
              </w:rPr>
              <w:t>概况</w:t>
            </w:r>
            <w:r w:rsidR="008F75B8" w:rsidRPr="00E6621D">
              <w:rPr>
                <w:rFonts w:ascii="宋体" w:hAnsi="宋体" w:hint="eastAsia"/>
                <w:sz w:val="24"/>
              </w:rPr>
              <w:t xml:space="preserve"> </w:t>
            </w:r>
          </w:p>
          <w:p w:rsidR="00D05E81" w:rsidRDefault="00D05E81" w:rsidP="008216F0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sz w:val="24"/>
              </w:rPr>
            </w:pPr>
            <w:r w:rsidRPr="00E6621D">
              <w:rPr>
                <w:rFonts w:ascii="宋体" w:hAnsi="宋体" w:hint="eastAsia"/>
                <w:sz w:val="24"/>
              </w:rPr>
              <w:t>介绍</w:t>
            </w:r>
          </w:p>
          <w:p w:rsidR="0075704D" w:rsidRPr="00E6621D" w:rsidRDefault="0075704D" w:rsidP="008216F0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363" w:type="dxa"/>
          </w:tcPr>
          <w:p w:rsidR="00DB11A9" w:rsidRPr="0075704D" w:rsidRDefault="0075704D" w:rsidP="00B12CD2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A674F">
              <w:rPr>
                <w:rFonts w:ascii="宋体" w:hAnsi="宋体" w:hint="eastAsia"/>
                <w:sz w:val="24"/>
              </w:rPr>
              <w:t>本项目为在用500kVA/10kV配电室增容至800kVA供电工程，工程量涉及原正常运行配电室内变压器、联结母排（母线槽）、进线柜刀开关+断路器及无功补偿柜（含有源滤波）</w:t>
            </w:r>
            <w:r>
              <w:rPr>
                <w:rFonts w:ascii="宋体" w:hAnsi="宋体" w:hint="eastAsia"/>
                <w:sz w:val="24"/>
              </w:rPr>
              <w:t>及配套</w:t>
            </w:r>
            <w:r w:rsidRPr="00EA674F">
              <w:rPr>
                <w:rFonts w:ascii="宋体" w:hAnsi="宋体" w:hint="eastAsia"/>
                <w:sz w:val="24"/>
              </w:rPr>
              <w:t>电气装置、辅助材料等电气设备改造、安装调试、向淮北供电公司竣工报验、安全可靠送电运行，为交钥匙工程。</w:t>
            </w:r>
          </w:p>
        </w:tc>
      </w:tr>
      <w:tr w:rsidR="00FE0F91" w:rsidRPr="00EB3334" w:rsidTr="008747CF">
        <w:tc>
          <w:tcPr>
            <w:tcW w:w="817" w:type="dxa"/>
          </w:tcPr>
          <w:p w:rsidR="002A6BDF" w:rsidRDefault="002A6BDF" w:rsidP="008216F0">
            <w:pPr>
              <w:shd w:val="clear" w:color="auto" w:fill="FFFFFF"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color w:val="383838"/>
                <w:sz w:val="24"/>
                <w:szCs w:val="24"/>
              </w:rPr>
            </w:pPr>
          </w:p>
          <w:p w:rsidR="002A6BDF" w:rsidRDefault="002A6BDF" w:rsidP="008216F0">
            <w:pPr>
              <w:shd w:val="clear" w:color="auto" w:fill="FFFFFF"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color w:val="383838"/>
                <w:sz w:val="24"/>
                <w:szCs w:val="24"/>
              </w:rPr>
            </w:pPr>
          </w:p>
          <w:p w:rsidR="002A6BDF" w:rsidRDefault="002A6BDF" w:rsidP="008216F0">
            <w:pPr>
              <w:shd w:val="clear" w:color="auto" w:fill="FFFFFF"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color w:val="383838"/>
                <w:sz w:val="24"/>
                <w:szCs w:val="24"/>
              </w:rPr>
            </w:pPr>
          </w:p>
          <w:p w:rsidR="00FE0F91" w:rsidRPr="00EB3334" w:rsidRDefault="00FE0F91" w:rsidP="008216F0">
            <w:pPr>
              <w:shd w:val="clear" w:color="auto" w:fill="FFFFFF"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color w:val="383838"/>
                <w:sz w:val="24"/>
                <w:szCs w:val="24"/>
              </w:rPr>
            </w:pPr>
            <w:r w:rsidRPr="00EB3334">
              <w:rPr>
                <w:rFonts w:asciiTheme="majorEastAsia" w:eastAsiaTheme="majorEastAsia" w:hAnsiTheme="majorEastAsia" w:hint="eastAsia"/>
                <w:bCs/>
                <w:color w:val="383838"/>
                <w:sz w:val="24"/>
                <w:szCs w:val="24"/>
              </w:rPr>
              <w:t>潜在投标人资格要求</w:t>
            </w:r>
          </w:p>
        </w:tc>
        <w:tc>
          <w:tcPr>
            <w:tcW w:w="8363" w:type="dxa"/>
          </w:tcPr>
          <w:p w:rsidR="000C5D90" w:rsidRPr="00EA674F" w:rsidRDefault="000C5D90" w:rsidP="000C5D90">
            <w:pPr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Pr="00EA674F">
              <w:rPr>
                <w:rFonts w:ascii="宋体" w:hAnsi="宋体" w:hint="eastAsia"/>
                <w:sz w:val="24"/>
              </w:rPr>
              <w:t>、</w:t>
            </w:r>
            <w:r w:rsidRPr="00EA674F">
              <w:rPr>
                <w:rFonts w:ascii="宋体" w:hAnsi="宋体"/>
                <w:sz w:val="24"/>
              </w:rPr>
              <w:t>具有</w:t>
            </w:r>
            <w:r w:rsidRPr="00EA674F">
              <w:rPr>
                <w:rFonts w:ascii="宋体" w:hAnsi="宋体" w:hint="eastAsia"/>
                <w:sz w:val="24"/>
              </w:rPr>
              <w:t>独立</w:t>
            </w:r>
            <w:r w:rsidRPr="00EA674F">
              <w:rPr>
                <w:rFonts w:ascii="宋体" w:hAnsi="宋体"/>
                <w:sz w:val="24"/>
              </w:rPr>
              <w:t>法人资格</w:t>
            </w:r>
            <w:r w:rsidRPr="00EA674F">
              <w:rPr>
                <w:rFonts w:ascii="宋体" w:hAnsi="宋体" w:hint="eastAsia"/>
                <w:sz w:val="24"/>
              </w:rPr>
              <w:t>，为一般纳税人。</w:t>
            </w:r>
          </w:p>
          <w:p w:rsidR="000C5D90" w:rsidRPr="00EA674F" w:rsidRDefault="000C5D90" w:rsidP="000C5D90">
            <w:pPr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Pr="00EA674F">
              <w:rPr>
                <w:rFonts w:ascii="宋体" w:hAnsi="宋体" w:hint="eastAsia"/>
                <w:sz w:val="24"/>
              </w:rPr>
              <w:t>、遵守国家法律、行政法规，具有良好的商业信誉和健全的财务会计制度；</w:t>
            </w:r>
            <w:r w:rsidRPr="0017732B">
              <w:rPr>
                <w:rFonts w:ascii="宋体" w:hAnsi="宋体" w:hint="eastAsia"/>
                <w:sz w:val="24"/>
                <w:szCs w:val="24"/>
              </w:rPr>
              <w:t>未被“天眼查”等网站列入失信被执行人和重大税收违法案件当事人名单；</w:t>
            </w:r>
            <w:r w:rsidRPr="0017732B">
              <w:rPr>
                <w:rFonts w:ascii="宋体" w:hAnsi="宋体" w:cs="宋体" w:hint="eastAsia"/>
                <w:sz w:val="24"/>
                <w:szCs w:val="24"/>
              </w:rPr>
              <w:t>没有违反政府采购法规、政策的记录；没有发生重大经济纠纷和走私犯罪记录。</w:t>
            </w:r>
          </w:p>
          <w:p w:rsidR="000C5D90" w:rsidRPr="00EA674F" w:rsidRDefault="000C5D90" w:rsidP="000C5D90">
            <w:pPr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Pr="00EA674F">
              <w:rPr>
                <w:rFonts w:ascii="宋体" w:hAnsi="宋体" w:hint="eastAsia"/>
                <w:sz w:val="24"/>
              </w:rPr>
              <w:t>、具有履行合同的能力和良好的履行合同的记录；</w:t>
            </w:r>
          </w:p>
          <w:p w:rsidR="000C5D90" w:rsidRPr="00EA674F" w:rsidRDefault="000C5D90" w:rsidP="000C5D90">
            <w:pPr>
              <w:spacing w:line="4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Pr="00EA674F">
              <w:rPr>
                <w:rFonts w:ascii="宋体" w:hAnsi="宋体" w:hint="eastAsia"/>
                <w:sz w:val="24"/>
              </w:rPr>
              <w:t>、具有《承装（修、试）电力设施许可证》</w:t>
            </w:r>
            <w:r>
              <w:rPr>
                <w:rFonts w:ascii="宋体" w:hAnsi="宋体" w:hint="eastAsia"/>
                <w:sz w:val="24"/>
              </w:rPr>
              <w:t>,</w:t>
            </w:r>
            <w:r w:rsidRPr="00EA674F">
              <w:rPr>
                <w:rFonts w:ascii="宋体" w:hAnsi="宋体" w:hint="eastAsia"/>
                <w:sz w:val="24"/>
              </w:rPr>
              <w:t xml:space="preserve">建设行政部门颁发的《安全生产许可证》 ； </w:t>
            </w:r>
          </w:p>
          <w:p w:rsidR="000C5D90" w:rsidRDefault="000C5D90" w:rsidP="000C5D90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Pr="00EA674F">
              <w:rPr>
                <w:rFonts w:ascii="宋体" w:hAnsi="宋体" w:hint="eastAsia"/>
                <w:sz w:val="24"/>
              </w:rPr>
              <w:t>、注册资金1000万元以上、营业执照经营范围具备10kV或以上电力承装资质，类别五级以上；</w:t>
            </w:r>
          </w:p>
          <w:p w:rsidR="000C5D90" w:rsidRPr="000C5D90" w:rsidRDefault="000C5D90" w:rsidP="000C5D90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 w:rsidRPr="00EA674F">
              <w:rPr>
                <w:rFonts w:ascii="宋体" w:hAnsi="宋体" w:hint="eastAsia"/>
                <w:sz w:val="24"/>
              </w:rPr>
              <w:t>、属淮北供电公司备案施工单位，电力安装市场业绩良好</w:t>
            </w:r>
            <w:r w:rsidRPr="00EA674F">
              <w:rPr>
                <w:rFonts w:ascii="宋体" w:hAnsi="宋体"/>
                <w:b/>
                <w:sz w:val="24"/>
              </w:rPr>
              <w:t>。</w:t>
            </w:r>
          </w:p>
          <w:p w:rsidR="0017732B" w:rsidRPr="000C5D90" w:rsidRDefault="000C5D90" w:rsidP="000C5D90">
            <w:pPr>
              <w:adjustRightInd w:val="0"/>
              <w:snapToGrid w:val="0"/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7、</w:t>
            </w:r>
            <w:r w:rsidRPr="00A14ACA">
              <w:rPr>
                <w:rFonts w:ascii="宋体" w:hAnsi="宋体" w:hint="eastAsia"/>
                <w:sz w:val="24"/>
              </w:rPr>
              <w:t>提供至少5项近三年10kV等级（含）以上电力工程业绩。</w:t>
            </w:r>
          </w:p>
        </w:tc>
      </w:tr>
    </w:tbl>
    <w:p w:rsidR="008F238D" w:rsidRPr="00E6621D" w:rsidRDefault="00F644B3" w:rsidP="008216F0">
      <w:pPr>
        <w:adjustRightInd w:val="0"/>
        <w:snapToGrid w:val="0"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E6621D">
        <w:rPr>
          <w:rFonts w:ascii="宋体" w:hAnsi="宋体" w:hint="eastAsia"/>
          <w:sz w:val="24"/>
        </w:rPr>
        <w:t>2、</w:t>
      </w:r>
      <w:r w:rsidR="00FE52DF" w:rsidRPr="00E6621D">
        <w:rPr>
          <w:rFonts w:ascii="宋体" w:hAnsi="宋体" w:hint="eastAsia"/>
          <w:sz w:val="24"/>
        </w:rPr>
        <w:t>招标文件发售时间：202</w:t>
      </w:r>
      <w:r w:rsidR="001735D5">
        <w:rPr>
          <w:rFonts w:ascii="宋体" w:hAnsi="宋体" w:hint="eastAsia"/>
          <w:sz w:val="24"/>
        </w:rPr>
        <w:t>3</w:t>
      </w:r>
      <w:r w:rsidR="00FE52DF" w:rsidRPr="00E6621D">
        <w:rPr>
          <w:rFonts w:ascii="宋体" w:hAnsi="宋体" w:hint="eastAsia"/>
          <w:sz w:val="24"/>
        </w:rPr>
        <w:t>年</w:t>
      </w:r>
      <w:r w:rsidR="0063096B">
        <w:rPr>
          <w:rFonts w:ascii="宋体" w:hAnsi="宋体" w:hint="eastAsia"/>
          <w:sz w:val="24"/>
        </w:rPr>
        <w:t>5</w:t>
      </w:r>
      <w:r w:rsidR="00FE52DF" w:rsidRPr="00E6621D">
        <w:rPr>
          <w:rFonts w:ascii="宋体" w:hAnsi="宋体" w:hint="eastAsia"/>
          <w:sz w:val="24"/>
        </w:rPr>
        <w:t>月</w:t>
      </w:r>
      <w:r w:rsidR="00707940">
        <w:rPr>
          <w:rFonts w:ascii="宋体" w:hAnsi="宋体" w:hint="eastAsia"/>
          <w:sz w:val="24"/>
        </w:rPr>
        <w:t>1</w:t>
      </w:r>
      <w:r w:rsidR="006B5A81">
        <w:rPr>
          <w:rFonts w:ascii="宋体" w:hAnsi="宋体" w:hint="eastAsia"/>
          <w:sz w:val="24"/>
        </w:rPr>
        <w:t>8</w:t>
      </w:r>
      <w:r w:rsidR="00FE52DF" w:rsidRPr="00E6621D">
        <w:rPr>
          <w:rFonts w:ascii="宋体" w:hAnsi="宋体" w:hint="eastAsia"/>
          <w:sz w:val="24"/>
        </w:rPr>
        <w:t>日至202</w:t>
      </w:r>
      <w:r w:rsidR="003B2895">
        <w:rPr>
          <w:rFonts w:ascii="宋体" w:hAnsi="宋体" w:hint="eastAsia"/>
          <w:sz w:val="24"/>
        </w:rPr>
        <w:t>3</w:t>
      </w:r>
      <w:r w:rsidR="00FE52DF" w:rsidRPr="00E6621D">
        <w:rPr>
          <w:rFonts w:ascii="宋体" w:hAnsi="宋体" w:hint="eastAsia"/>
          <w:sz w:val="24"/>
        </w:rPr>
        <w:t>年</w:t>
      </w:r>
      <w:r w:rsidR="0063096B">
        <w:rPr>
          <w:rFonts w:ascii="宋体" w:hAnsi="宋体" w:hint="eastAsia"/>
          <w:sz w:val="24"/>
        </w:rPr>
        <w:t>5</w:t>
      </w:r>
      <w:r w:rsidR="00FE52DF" w:rsidRPr="00E6621D">
        <w:rPr>
          <w:rFonts w:ascii="宋体" w:hAnsi="宋体" w:hint="eastAsia"/>
          <w:sz w:val="24"/>
        </w:rPr>
        <w:t>月</w:t>
      </w:r>
      <w:r w:rsidR="00707940">
        <w:rPr>
          <w:rFonts w:ascii="宋体" w:hAnsi="宋体" w:hint="eastAsia"/>
          <w:sz w:val="24"/>
        </w:rPr>
        <w:t>2</w:t>
      </w:r>
      <w:r w:rsidR="0063096B">
        <w:rPr>
          <w:rFonts w:ascii="宋体" w:hAnsi="宋体" w:hint="eastAsia"/>
          <w:sz w:val="24"/>
        </w:rPr>
        <w:t>2</w:t>
      </w:r>
      <w:r w:rsidR="00FE52DF" w:rsidRPr="00E6621D">
        <w:rPr>
          <w:rFonts w:ascii="宋体" w:hAnsi="宋体" w:hint="eastAsia"/>
          <w:sz w:val="24"/>
        </w:rPr>
        <w:t>日，每日上午9:00—11:30，下午15:00—17:00（非工作日除外）。</w:t>
      </w:r>
    </w:p>
    <w:p w:rsidR="00BF08FE" w:rsidRDefault="00F644B3" w:rsidP="008216F0">
      <w:pPr>
        <w:adjustRightInd w:val="0"/>
        <w:snapToGrid w:val="0"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 w:rsidRPr="00E6621D">
        <w:rPr>
          <w:rFonts w:ascii="宋体" w:hAnsi="宋体" w:hint="eastAsia"/>
          <w:sz w:val="24"/>
        </w:rPr>
        <w:t>3、</w:t>
      </w:r>
      <w:r w:rsidR="00FE52DF" w:rsidRPr="00E6621D">
        <w:rPr>
          <w:rFonts w:ascii="宋体" w:hAnsi="宋体" w:hint="eastAsia"/>
          <w:sz w:val="24"/>
        </w:rPr>
        <w:t>招标文件获取方式：</w:t>
      </w:r>
      <w:r w:rsidR="003B2895">
        <w:rPr>
          <w:rFonts w:ascii="宋体" w:hAnsi="宋体" w:hint="eastAsia"/>
          <w:sz w:val="24"/>
        </w:rPr>
        <w:t>线</w:t>
      </w:r>
      <w:r w:rsidR="00427B57">
        <w:rPr>
          <w:rFonts w:ascii="宋体" w:hAnsi="宋体" w:hint="eastAsia"/>
          <w:sz w:val="24"/>
        </w:rPr>
        <w:t>上</w:t>
      </w:r>
      <w:r w:rsidR="003B2895">
        <w:rPr>
          <w:rFonts w:ascii="宋体" w:hAnsi="宋体" w:hint="eastAsia"/>
          <w:sz w:val="24"/>
        </w:rPr>
        <w:t>或</w:t>
      </w:r>
      <w:r w:rsidR="00427B57">
        <w:rPr>
          <w:rFonts w:ascii="宋体" w:hAnsi="宋体" w:hint="eastAsia"/>
          <w:sz w:val="24"/>
        </w:rPr>
        <w:t>线下</w:t>
      </w:r>
      <w:r w:rsidR="00FE52DF" w:rsidRPr="00E6621D">
        <w:rPr>
          <w:rFonts w:ascii="宋体" w:hAnsi="宋体" w:hint="eastAsia"/>
          <w:sz w:val="24"/>
        </w:rPr>
        <w:t>购买</w:t>
      </w:r>
      <w:r w:rsidR="00427B57">
        <w:rPr>
          <w:rFonts w:ascii="宋体" w:hAnsi="宋体" w:hint="eastAsia"/>
          <w:sz w:val="24"/>
        </w:rPr>
        <w:t>。</w:t>
      </w:r>
      <w:r w:rsidR="005A3026">
        <w:rPr>
          <w:rFonts w:ascii="宋体" w:hAnsi="宋体" w:hint="eastAsia"/>
          <w:sz w:val="24"/>
        </w:rPr>
        <w:t>线</w:t>
      </w:r>
      <w:r w:rsidR="00427B57">
        <w:rPr>
          <w:rFonts w:ascii="宋体" w:hAnsi="宋体" w:hint="eastAsia"/>
          <w:sz w:val="24"/>
        </w:rPr>
        <w:t>上</w:t>
      </w:r>
      <w:r w:rsidR="00FE52DF" w:rsidRPr="00E6621D">
        <w:rPr>
          <w:rFonts w:ascii="宋体" w:hAnsi="宋体" w:hint="eastAsia"/>
          <w:sz w:val="24"/>
        </w:rPr>
        <w:t>购买时提供企业法人营业执照副本、购买人身份证复印件</w:t>
      </w:r>
      <w:r w:rsidR="0017732B">
        <w:rPr>
          <w:rFonts w:ascii="宋体" w:hAnsi="宋体" w:hint="eastAsia"/>
          <w:sz w:val="24"/>
        </w:rPr>
        <w:t>及</w:t>
      </w:r>
      <w:r w:rsidR="00FE52DF" w:rsidRPr="00E6621D">
        <w:rPr>
          <w:rFonts w:ascii="宋体" w:hAnsi="宋体" w:hint="eastAsia"/>
          <w:sz w:val="24"/>
        </w:rPr>
        <w:t>授权委托证明</w:t>
      </w:r>
      <w:r w:rsidR="00427B57">
        <w:rPr>
          <w:rFonts w:ascii="宋体" w:hAnsi="宋体" w:hint="eastAsia"/>
          <w:sz w:val="24"/>
        </w:rPr>
        <w:t>等材料</w:t>
      </w:r>
      <w:r w:rsidR="0017732B">
        <w:rPr>
          <w:rFonts w:ascii="宋体" w:hAnsi="宋体" w:hint="eastAsia"/>
          <w:sz w:val="24"/>
        </w:rPr>
        <w:t>加盖公章</w:t>
      </w:r>
      <w:r w:rsidR="00427B57">
        <w:rPr>
          <w:rFonts w:ascii="宋体" w:hAnsi="宋体" w:hint="eastAsia"/>
          <w:sz w:val="24"/>
        </w:rPr>
        <w:t>后</w:t>
      </w:r>
      <w:r w:rsidR="00427B57" w:rsidRPr="00E6621D">
        <w:rPr>
          <w:rFonts w:ascii="宋体" w:hAnsi="宋体" w:hint="eastAsia"/>
          <w:sz w:val="24"/>
        </w:rPr>
        <w:t>制作成PDF格式发至邮箱：</w:t>
      </w:r>
      <w:hyperlink r:id="rId7" w:history="1">
        <w:r w:rsidR="00427B57" w:rsidRPr="003B2895">
          <w:rPr>
            <w:rStyle w:val="a7"/>
            <w:rFonts w:ascii="宋体" w:hAnsi="宋体" w:hint="eastAsia"/>
            <w:color w:val="auto"/>
            <w:sz w:val="24"/>
            <w:szCs w:val="24"/>
            <w:u w:val="none"/>
          </w:rPr>
          <w:t>674308750@qq.com(安徽口子酒业股份有限公司招标办</w:t>
        </w:r>
      </w:hyperlink>
      <w:r w:rsidR="00427B57">
        <w:rPr>
          <w:rFonts w:hint="eastAsia"/>
        </w:rPr>
        <w:t>)</w:t>
      </w:r>
      <w:r w:rsidR="00FE52DF" w:rsidRPr="00E6621D">
        <w:rPr>
          <w:rFonts w:ascii="宋体" w:hAnsi="宋体" w:hint="eastAsia"/>
          <w:sz w:val="24"/>
        </w:rPr>
        <w:t>。</w:t>
      </w:r>
      <w:r w:rsidR="005A3026">
        <w:rPr>
          <w:rFonts w:ascii="宋体" w:hAnsi="宋体" w:hint="eastAsia"/>
          <w:sz w:val="24"/>
        </w:rPr>
        <w:t>线</w:t>
      </w:r>
      <w:r w:rsidR="00427B57">
        <w:rPr>
          <w:rFonts w:ascii="宋体" w:hAnsi="宋体" w:hint="eastAsia"/>
          <w:sz w:val="24"/>
        </w:rPr>
        <w:t>下</w:t>
      </w:r>
      <w:r w:rsidR="005A3026">
        <w:rPr>
          <w:rFonts w:ascii="宋体" w:hAnsi="宋体" w:hint="eastAsia"/>
          <w:sz w:val="24"/>
        </w:rPr>
        <w:t>购买时提供</w:t>
      </w:r>
      <w:r w:rsidR="00FE52DF" w:rsidRPr="00E6621D">
        <w:rPr>
          <w:rFonts w:ascii="宋体" w:hAnsi="宋体" w:hint="eastAsia"/>
          <w:sz w:val="24"/>
        </w:rPr>
        <w:t>以上</w:t>
      </w:r>
      <w:r w:rsidR="00427B57">
        <w:rPr>
          <w:rFonts w:ascii="宋体" w:hAnsi="宋体" w:hint="eastAsia"/>
          <w:sz w:val="24"/>
        </w:rPr>
        <w:t>纸质</w:t>
      </w:r>
      <w:r w:rsidR="00FE52DF" w:rsidRPr="00E6621D">
        <w:rPr>
          <w:rFonts w:ascii="宋体" w:hAnsi="宋体" w:hint="eastAsia"/>
          <w:sz w:val="24"/>
        </w:rPr>
        <w:t>材料</w:t>
      </w:r>
      <w:r w:rsidR="00427B57">
        <w:rPr>
          <w:rFonts w:ascii="宋体" w:hAnsi="宋体" w:hint="eastAsia"/>
          <w:sz w:val="24"/>
        </w:rPr>
        <w:t>（</w:t>
      </w:r>
      <w:r w:rsidR="00427B57" w:rsidRPr="00E6621D">
        <w:rPr>
          <w:rFonts w:ascii="宋体" w:hAnsi="宋体" w:hint="eastAsia"/>
          <w:sz w:val="24"/>
        </w:rPr>
        <w:t>加盖公章</w:t>
      </w:r>
      <w:r w:rsidR="00427B57">
        <w:rPr>
          <w:rFonts w:ascii="宋体" w:hAnsi="宋体" w:hint="eastAsia"/>
          <w:sz w:val="24"/>
        </w:rPr>
        <w:t>。）</w:t>
      </w:r>
      <w:r w:rsidR="003B2895">
        <w:rPr>
          <w:rFonts w:ascii="宋体" w:hAnsi="宋体" w:hint="eastAsia"/>
          <w:sz w:val="24"/>
          <w:szCs w:val="24"/>
        </w:rPr>
        <w:t>地址：</w:t>
      </w:r>
      <w:r w:rsidR="003B2895">
        <w:rPr>
          <w:rFonts w:ascii="宋体" w:hAnsi="宋体" w:cs="宋体" w:hint="eastAsia"/>
          <w:bCs/>
          <w:sz w:val="24"/>
        </w:rPr>
        <w:t>安徽省淮北市相山南路9号口子酒业行政楼302室</w:t>
      </w:r>
      <w:r w:rsidR="00FE52DF" w:rsidRPr="0015478E">
        <w:rPr>
          <w:rFonts w:ascii="宋体" w:hAnsi="宋体" w:hint="eastAsia"/>
          <w:sz w:val="24"/>
          <w:szCs w:val="24"/>
        </w:rPr>
        <w:t>。</w:t>
      </w:r>
    </w:p>
    <w:p w:rsidR="005D1375" w:rsidRDefault="005D1375" w:rsidP="008216F0">
      <w:pPr>
        <w:adjustRightInd w:val="0"/>
        <w:snapToGrid w:val="0"/>
        <w:spacing w:line="440" w:lineRule="exact"/>
        <w:ind w:firstLineChars="2100" w:firstLine="5040"/>
        <w:jc w:val="left"/>
        <w:rPr>
          <w:rFonts w:ascii="宋体" w:hAnsi="宋体"/>
          <w:sz w:val="24"/>
        </w:rPr>
      </w:pPr>
    </w:p>
    <w:p w:rsidR="00FE52DF" w:rsidRPr="00E6621D" w:rsidRDefault="00FE52DF" w:rsidP="008216F0">
      <w:pPr>
        <w:adjustRightInd w:val="0"/>
        <w:snapToGrid w:val="0"/>
        <w:spacing w:line="440" w:lineRule="exact"/>
        <w:ind w:firstLineChars="2100" w:firstLine="5040"/>
        <w:jc w:val="left"/>
        <w:rPr>
          <w:rFonts w:ascii="宋体" w:hAnsi="宋体"/>
          <w:sz w:val="24"/>
        </w:rPr>
      </w:pPr>
      <w:r w:rsidRPr="00E6621D">
        <w:rPr>
          <w:rFonts w:ascii="宋体" w:hAnsi="宋体" w:hint="eastAsia"/>
          <w:sz w:val="24"/>
        </w:rPr>
        <w:t>安徽口子酒业股份有限公司</w:t>
      </w:r>
    </w:p>
    <w:p w:rsidR="00FE52DF" w:rsidRDefault="00FE52DF" w:rsidP="008216F0">
      <w:pPr>
        <w:adjustRightInd w:val="0"/>
        <w:snapToGrid w:val="0"/>
        <w:spacing w:line="440" w:lineRule="exact"/>
        <w:jc w:val="left"/>
        <w:rPr>
          <w:rFonts w:ascii="宋体" w:hAnsi="宋体"/>
          <w:sz w:val="24"/>
        </w:rPr>
      </w:pPr>
      <w:r w:rsidRPr="00E6621D">
        <w:rPr>
          <w:rFonts w:ascii="宋体" w:hAnsi="宋体" w:hint="eastAsia"/>
          <w:sz w:val="24"/>
        </w:rPr>
        <w:t xml:space="preserve">                                          </w:t>
      </w:r>
      <w:r w:rsidR="00BF08FE">
        <w:rPr>
          <w:rFonts w:ascii="宋体" w:hAnsi="宋体" w:hint="eastAsia"/>
          <w:sz w:val="24"/>
        </w:rPr>
        <w:t xml:space="preserve">   </w:t>
      </w:r>
      <w:r w:rsidRPr="00E6621D">
        <w:rPr>
          <w:rFonts w:ascii="宋体" w:hAnsi="宋体" w:hint="eastAsia"/>
          <w:sz w:val="24"/>
        </w:rPr>
        <w:t xml:space="preserve"> 202</w:t>
      </w:r>
      <w:r w:rsidR="003B2895">
        <w:rPr>
          <w:rFonts w:ascii="宋体" w:hAnsi="宋体" w:hint="eastAsia"/>
          <w:sz w:val="24"/>
        </w:rPr>
        <w:t>3</w:t>
      </w:r>
      <w:r w:rsidRPr="00E6621D">
        <w:rPr>
          <w:rFonts w:ascii="宋体" w:hAnsi="宋体" w:hint="eastAsia"/>
          <w:sz w:val="24"/>
        </w:rPr>
        <w:t>年</w:t>
      </w:r>
      <w:r w:rsidR="0063096B">
        <w:rPr>
          <w:rFonts w:ascii="宋体" w:hAnsi="宋体" w:hint="eastAsia"/>
          <w:sz w:val="24"/>
        </w:rPr>
        <w:t>5</w:t>
      </w:r>
      <w:r w:rsidRPr="00E6621D">
        <w:rPr>
          <w:rFonts w:ascii="宋体" w:hAnsi="宋体" w:hint="eastAsia"/>
          <w:sz w:val="24"/>
        </w:rPr>
        <w:t>月</w:t>
      </w:r>
      <w:r w:rsidR="00707940">
        <w:rPr>
          <w:rFonts w:ascii="宋体" w:hAnsi="宋体" w:hint="eastAsia"/>
          <w:sz w:val="24"/>
        </w:rPr>
        <w:t>1</w:t>
      </w:r>
      <w:r w:rsidR="006B5A81">
        <w:rPr>
          <w:rFonts w:ascii="宋体" w:hAnsi="宋体" w:hint="eastAsia"/>
          <w:sz w:val="24"/>
        </w:rPr>
        <w:t>8</w:t>
      </w:r>
      <w:r w:rsidRPr="00E6621D">
        <w:rPr>
          <w:rFonts w:ascii="宋体" w:hAnsi="宋体" w:hint="eastAsia"/>
          <w:sz w:val="24"/>
        </w:rPr>
        <w:t>日</w:t>
      </w:r>
    </w:p>
    <w:sectPr w:rsidR="00FE52DF" w:rsidSect="0018372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E08" w:rsidRDefault="00012E08" w:rsidP="008F238D">
      <w:r>
        <w:separator/>
      </w:r>
    </w:p>
  </w:endnote>
  <w:endnote w:type="continuationSeparator" w:id="1">
    <w:p w:rsidR="00012E08" w:rsidRDefault="00012E08" w:rsidP="008F2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E08" w:rsidRDefault="00012E08" w:rsidP="008F238D">
      <w:r>
        <w:separator/>
      </w:r>
    </w:p>
  </w:footnote>
  <w:footnote w:type="continuationSeparator" w:id="1">
    <w:p w:rsidR="00012E08" w:rsidRDefault="00012E08" w:rsidP="008F2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A32F3"/>
    <w:multiLevelType w:val="hybridMultilevel"/>
    <w:tmpl w:val="6B26200E"/>
    <w:lvl w:ilvl="0" w:tplc="B05E72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EC12A0"/>
    <w:multiLevelType w:val="hybridMultilevel"/>
    <w:tmpl w:val="D29C4284"/>
    <w:lvl w:ilvl="0" w:tplc="BE660010">
      <w:start w:val="1"/>
      <w:numFmt w:val="decimal"/>
      <w:lvlText w:val="%1、"/>
      <w:lvlJc w:val="left"/>
      <w:pPr>
        <w:ind w:left="1280" w:hanging="720"/>
      </w:pPr>
      <w:rPr>
        <w:rFonts w:asciiTheme="minorEastAsia" w:eastAsiaTheme="minorEastAsia" w:hAnsiTheme="minorEastAsia" w:cs="宋体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DFF47BD"/>
    <w:multiLevelType w:val="hybridMultilevel"/>
    <w:tmpl w:val="D29C4284"/>
    <w:lvl w:ilvl="0" w:tplc="BE660010">
      <w:start w:val="1"/>
      <w:numFmt w:val="decimal"/>
      <w:lvlText w:val="%1、"/>
      <w:lvlJc w:val="left"/>
      <w:pPr>
        <w:ind w:left="1280" w:hanging="720"/>
      </w:pPr>
      <w:rPr>
        <w:rFonts w:asciiTheme="minorEastAsia" w:eastAsiaTheme="minorEastAsia" w:hAnsiTheme="minorEastAsia" w:cs="宋体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FE066E5"/>
    <w:multiLevelType w:val="hybridMultilevel"/>
    <w:tmpl w:val="3146CF8A"/>
    <w:lvl w:ilvl="0" w:tplc="ED08112C">
      <w:start w:val="1"/>
      <w:numFmt w:val="decimal"/>
      <w:lvlText w:val="%1、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38D"/>
    <w:rsid w:val="00012E08"/>
    <w:rsid w:val="00037DE5"/>
    <w:rsid w:val="00042D72"/>
    <w:rsid w:val="00076314"/>
    <w:rsid w:val="0008605A"/>
    <w:rsid w:val="00095486"/>
    <w:rsid w:val="000B6F2C"/>
    <w:rsid w:val="000C43D7"/>
    <w:rsid w:val="000C5D90"/>
    <w:rsid w:val="000F46AF"/>
    <w:rsid w:val="00122413"/>
    <w:rsid w:val="0012641B"/>
    <w:rsid w:val="0013116D"/>
    <w:rsid w:val="001541A1"/>
    <w:rsid w:val="0015478E"/>
    <w:rsid w:val="00156693"/>
    <w:rsid w:val="00170222"/>
    <w:rsid w:val="001735D5"/>
    <w:rsid w:val="0017732B"/>
    <w:rsid w:val="0018372D"/>
    <w:rsid w:val="0018433C"/>
    <w:rsid w:val="001A76BA"/>
    <w:rsid w:val="001C00C5"/>
    <w:rsid w:val="002040B0"/>
    <w:rsid w:val="00212DF5"/>
    <w:rsid w:val="00231CD2"/>
    <w:rsid w:val="00251D37"/>
    <w:rsid w:val="002547B5"/>
    <w:rsid w:val="00264438"/>
    <w:rsid w:val="00272779"/>
    <w:rsid w:val="00282B69"/>
    <w:rsid w:val="002A6BDF"/>
    <w:rsid w:val="002E70F8"/>
    <w:rsid w:val="002E7C23"/>
    <w:rsid w:val="00356874"/>
    <w:rsid w:val="003B2895"/>
    <w:rsid w:val="003C08FA"/>
    <w:rsid w:val="003F07D1"/>
    <w:rsid w:val="003F0F0C"/>
    <w:rsid w:val="0042655B"/>
    <w:rsid w:val="00427B57"/>
    <w:rsid w:val="00434E07"/>
    <w:rsid w:val="00445769"/>
    <w:rsid w:val="00452194"/>
    <w:rsid w:val="00463EE8"/>
    <w:rsid w:val="00475E80"/>
    <w:rsid w:val="004958B5"/>
    <w:rsid w:val="004A7DCD"/>
    <w:rsid w:val="00521BBF"/>
    <w:rsid w:val="00525E17"/>
    <w:rsid w:val="0054178C"/>
    <w:rsid w:val="005509A4"/>
    <w:rsid w:val="005562F3"/>
    <w:rsid w:val="005656A7"/>
    <w:rsid w:val="00581AC6"/>
    <w:rsid w:val="00583ECB"/>
    <w:rsid w:val="005A3026"/>
    <w:rsid w:val="005D1375"/>
    <w:rsid w:val="00613597"/>
    <w:rsid w:val="00617FD2"/>
    <w:rsid w:val="00624C17"/>
    <w:rsid w:val="0062704A"/>
    <w:rsid w:val="0063096B"/>
    <w:rsid w:val="00640858"/>
    <w:rsid w:val="0064201B"/>
    <w:rsid w:val="00654C10"/>
    <w:rsid w:val="00656582"/>
    <w:rsid w:val="006648CD"/>
    <w:rsid w:val="0067034B"/>
    <w:rsid w:val="0068166F"/>
    <w:rsid w:val="00686A52"/>
    <w:rsid w:val="006B1E6C"/>
    <w:rsid w:val="006B5A81"/>
    <w:rsid w:val="006C5665"/>
    <w:rsid w:val="006E09AB"/>
    <w:rsid w:val="006E1C87"/>
    <w:rsid w:val="006F5165"/>
    <w:rsid w:val="00702463"/>
    <w:rsid w:val="00707940"/>
    <w:rsid w:val="00707D75"/>
    <w:rsid w:val="00731459"/>
    <w:rsid w:val="00735F99"/>
    <w:rsid w:val="00740D4B"/>
    <w:rsid w:val="007460A7"/>
    <w:rsid w:val="00751A80"/>
    <w:rsid w:val="0075704D"/>
    <w:rsid w:val="007633CA"/>
    <w:rsid w:val="00787090"/>
    <w:rsid w:val="00797601"/>
    <w:rsid w:val="007C5B0B"/>
    <w:rsid w:val="007C70E1"/>
    <w:rsid w:val="00801530"/>
    <w:rsid w:val="00812D1C"/>
    <w:rsid w:val="008216F0"/>
    <w:rsid w:val="008355F2"/>
    <w:rsid w:val="008418E2"/>
    <w:rsid w:val="00853632"/>
    <w:rsid w:val="00861EF7"/>
    <w:rsid w:val="008747CF"/>
    <w:rsid w:val="0087487D"/>
    <w:rsid w:val="00884081"/>
    <w:rsid w:val="008B735D"/>
    <w:rsid w:val="008D44BA"/>
    <w:rsid w:val="008F238D"/>
    <w:rsid w:val="008F5BF8"/>
    <w:rsid w:val="008F75B8"/>
    <w:rsid w:val="00904ED5"/>
    <w:rsid w:val="00924E0B"/>
    <w:rsid w:val="0095791A"/>
    <w:rsid w:val="00966BFC"/>
    <w:rsid w:val="0097693D"/>
    <w:rsid w:val="009976F4"/>
    <w:rsid w:val="009A44ED"/>
    <w:rsid w:val="009B2F39"/>
    <w:rsid w:val="009C5443"/>
    <w:rsid w:val="00A262FD"/>
    <w:rsid w:val="00A3271C"/>
    <w:rsid w:val="00A34B06"/>
    <w:rsid w:val="00A37A73"/>
    <w:rsid w:val="00A452D2"/>
    <w:rsid w:val="00A503E2"/>
    <w:rsid w:val="00A55DCD"/>
    <w:rsid w:val="00A611FF"/>
    <w:rsid w:val="00A653D4"/>
    <w:rsid w:val="00A660F6"/>
    <w:rsid w:val="00A92BFF"/>
    <w:rsid w:val="00AB5716"/>
    <w:rsid w:val="00AB7BEE"/>
    <w:rsid w:val="00AE5068"/>
    <w:rsid w:val="00B12CD2"/>
    <w:rsid w:val="00B22FE0"/>
    <w:rsid w:val="00B33BBB"/>
    <w:rsid w:val="00B434A1"/>
    <w:rsid w:val="00B841F3"/>
    <w:rsid w:val="00B84C81"/>
    <w:rsid w:val="00BA00FD"/>
    <w:rsid w:val="00BB0F03"/>
    <w:rsid w:val="00BB1EB6"/>
    <w:rsid w:val="00BC079D"/>
    <w:rsid w:val="00BD7E8F"/>
    <w:rsid w:val="00BE0AF3"/>
    <w:rsid w:val="00BF0742"/>
    <w:rsid w:val="00BF08FE"/>
    <w:rsid w:val="00C03207"/>
    <w:rsid w:val="00C60E96"/>
    <w:rsid w:val="00C61D43"/>
    <w:rsid w:val="00C7240F"/>
    <w:rsid w:val="00CA36CA"/>
    <w:rsid w:val="00CB3713"/>
    <w:rsid w:val="00CF05BF"/>
    <w:rsid w:val="00D000D3"/>
    <w:rsid w:val="00D05E81"/>
    <w:rsid w:val="00D23F45"/>
    <w:rsid w:val="00D26B1F"/>
    <w:rsid w:val="00D5284D"/>
    <w:rsid w:val="00DA0312"/>
    <w:rsid w:val="00DA2483"/>
    <w:rsid w:val="00DB11A9"/>
    <w:rsid w:val="00DD6256"/>
    <w:rsid w:val="00DD6573"/>
    <w:rsid w:val="00E05A5E"/>
    <w:rsid w:val="00E33A5F"/>
    <w:rsid w:val="00E33C11"/>
    <w:rsid w:val="00E47C11"/>
    <w:rsid w:val="00E6621D"/>
    <w:rsid w:val="00E8280E"/>
    <w:rsid w:val="00E95879"/>
    <w:rsid w:val="00EA6E71"/>
    <w:rsid w:val="00EB1D43"/>
    <w:rsid w:val="00EB3334"/>
    <w:rsid w:val="00EC03F8"/>
    <w:rsid w:val="00EC2322"/>
    <w:rsid w:val="00EF05D9"/>
    <w:rsid w:val="00EF493C"/>
    <w:rsid w:val="00F228AD"/>
    <w:rsid w:val="00F26998"/>
    <w:rsid w:val="00F53DDE"/>
    <w:rsid w:val="00F620E4"/>
    <w:rsid w:val="00F644B3"/>
    <w:rsid w:val="00F80075"/>
    <w:rsid w:val="00F85C9A"/>
    <w:rsid w:val="00F85EC9"/>
    <w:rsid w:val="00F86373"/>
    <w:rsid w:val="00F9407B"/>
    <w:rsid w:val="00FA7C22"/>
    <w:rsid w:val="00FC2402"/>
    <w:rsid w:val="00FC43E2"/>
    <w:rsid w:val="00FE0F91"/>
    <w:rsid w:val="00FE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2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23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2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238D"/>
    <w:rPr>
      <w:sz w:val="18"/>
      <w:szCs w:val="18"/>
    </w:rPr>
  </w:style>
  <w:style w:type="paragraph" w:styleId="a5">
    <w:name w:val="List Paragraph"/>
    <w:basedOn w:val="a"/>
    <w:uiPriority w:val="34"/>
    <w:qFormat/>
    <w:rsid w:val="00D05E81"/>
    <w:pPr>
      <w:ind w:firstLineChars="200" w:firstLine="420"/>
    </w:pPr>
  </w:style>
  <w:style w:type="table" w:styleId="a6">
    <w:name w:val="Table Grid"/>
    <w:basedOn w:val="a1"/>
    <w:uiPriority w:val="59"/>
    <w:rsid w:val="00D05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51D37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12241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122413"/>
  </w:style>
  <w:style w:type="paragraph" w:styleId="a9">
    <w:name w:val="Balloon Text"/>
    <w:basedOn w:val="a"/>
    <w:link w:val="Char2"/>
    <w:uiPriority w:val="99"/>
    <w:semiHidden/>
    <w:unhideWhenUsed/>
    <w:rsid w:val="00122413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224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6814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5683">
                      <w:marLeft w:val="167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7823">
                          <w:marLeft w:val="159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72358">
                              <w:marLeft w:val="167"/>
                              <w:marRight w:val="251"/>
                              <w:marTop w:val="167"/>
                              <w:marBottom w:val="167"/>
                              <w:divBdr>
                                <w:top w:val="single" w:sz="6" w:space="18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06372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45771">
                      <w:marLeft w:val="167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656240">
                          <w:marLeft w:val="159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61611">
                              <w:marLeft w:val="167"/>
                              <w:marRight w:val="251"/>
                              <w:marTop w:val="167"/>
                              <w:marBottom w:val="167"/>
                              <w:divBdr>
                                <w:top w:val="single" w:sz="6" w:space="18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4742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5399">
                      <w:marLeft w:val="167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66768">
                          <w:marLeft w:val="159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72776">
                              <w:marLeft w:val="167"/>
                              <w:marRight w:val="251"/>
                              <w:marTop w:val="167"/>
                              <w:marBottom w:val="167"/>
                              <w:divBdr>
                                <w:top w:val="single" w:sz="6" w:space="18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674308750@qq.com(&#23433;&#24509;&#21475;&#23376;&#37202;&#19994;&#32929;&#20221;&#26377;&#38480;&#20844;&#21496;&#25307;&#26631;&#2115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Windows 用户</cp:lastModifiedBy>
  <cp:revision>90</cp:revision>
  <cp:lastPrinted>2022-05-16T10:44:00Z</cp:lastPrinted>
  <dcterms:created xsi:type="dcterms:W3CDTF">2021-09-08T06:58:00Z</dcterms:created>
  <dcterms:modified xsi:type="dcterms:W3CDTF">2023-05-18T02:00:00Z</dcterms:modified>
</cp:coreProperties>
</file>